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F614" w14:textId="77777777" w:rsidR="00F607D3" w:rsidRDefault="00F607D3" w:rsidP="00F607D3">
      <w:pPr>
        <w:pStyle w:val="ListParagraph"/>
        <w:numPr>
          <w:ilvl w:val="0"/>
          <w:numId w:val="1"/>
        </w:numPr>
        <w:spacing w:line="480" w:lineRule="auto"/>
      </w:pPr>
      <w:r>
        <w:t xml:space="preserve">Sara T. </w:t>
      </w:r>
      <w:proofErr w:type="spellStart"/>
      <w:r>
        <w:t>Kover</w:t>
      </w:r>
      <w:proofErr w:type="spellEnd"/>
      <w:r>
        <w:t xml:space="preserve"> and Leonard </w:t>
      </w:r>
      <w:proofErr w:type="spellStart"/>
      <w:r>
        <w:t>Abbeduto</w:t>
      </w:r>
      <w:proofErr w:type="spellEnd"/>
    </w:p>
    <w:p w14:paraId="03C01CCF" w14:textId="77777777" w:rsidR="00F607D3" w:rsidRDefault="00F607D3" w:rsidP="00F607D3">
      <w:pPr>
        <w:pStyle w:val="ListParagraph"/>
        <w:numPr>
          <w:ilvl w:val="0"/>
          <w:numId w:val="1"/>
        </w:numPr>
        <w:spacing w:line="480" w:lineRule="auto"/>
      </w:pPr>
      <w:r>
        <w:t>Word Count</w:t>
      </w:r>
    </w:p>
    <w:p w14:paraId="7C1DE5DF" w14:textId="03D16315" w:rsidR="00F607D3" w:rsidRDefault="00F607D3" w:rsidP="00F607D3">
      <w:pPr>
        <w:pStyle w:val="ListParagraph"/>
        <w:numPr>
          <w:ilvl w:val="1"/>
          <w:numId w:val="1"/>
        </w:numPr>
        <w:spacing w:line="480" w:lineRule="auto"/>
      </w:pPr>
      <w:r>
        <w:t>Abstract: 60 words</w:t>
      </w:r>
    </w:p>
    <w:p w14:paraId="22089074" w14:textId="0CFE2476" w:rsidR="00F607D3" w:rsidRDefault="00F607D3" w:rsidP="00F607D3">
      <w:pPr>
        <w:pStyle w:val="ListParagraph"/>
        <w:numPr>
          <w:ilvl w:val="1"/>
          <w:numId w:val="1"/>
        </w:numPr>
        <w:spacing w:line="480" w:lineRule="auto"/>
      </w:pPr>
      <w:r>
        <w:t>Main Text</w:t>
      </w:r>
      <w:r w:rsidR="002F6F5F">
        <w:t>: 1000</w:t>
      </w:r>
      <w:r w:rsidR="00D04959">
        <w:t xml:space="preserve"> (excluding references)</w:t>
      </w:r>
    </w:p>
    <w:p w14:paraId="3D9A701B" w14:textId="62E00471" w:rsidR="00F607D3" w:rsidRDefault="00F607D3" w:rsidP="00F607D3">
      <w:pPr>
        <w:pStyle w:val="ListParagraph"/>
        <w:numPr>
          <w:ilvl w:val="1"/>
          <w:numId w:val="1"/>
        </w:numPr>
        <w:spacing w:line="480" w:lineRule="auto"/>
      </w:pPr>
      <w:r>
        <w:t>References</w:t>
      </w:r>
      <w:r w:rsidR="002F6F5F">
        <w:t>: 476</w:t>
      </w:r>
    </w:p>
    <w:p w14:paraId="68CB9DF6" w14:textId="727DEE31" w:rsidR="00F607D3" w:rsidRDefault="00F607D3" w:rsidP="00F607D3">
      <w:pPr>
        <w:pStyle w:val="ListParagraph"/>
        <w:numPr>
          <w:ilvl w:val="1"/>
          <w:numId w:val="1"/>
        </w:numPr>
        <w:spacing w:line="480" w:lineRule="auto"/>
      </w:pPr>
      <w:r>
        <w:t>Entire Text</w:t>
      </w:r>
      <w:r w:rsidR="002F6F5F">
        <w:t>:</w:t>
      </w:r>
      <w:r w:rsidR="009023E0">
        <w:t xml:space="preserve"> 1,692</w:t>
      </w:r>
    </w:p>
    <w:p w14:paraId="6677E49F" w14:textId="77777777" w:rsidR="00F607D3" w:rsidRDefault="00F607D3" w:rsidP="00F607D3">
      <w:pPr>
        <w:pStyle w:val="ListParagraph"/>
        <w:numPr>
          <w:ilvl w:val="0"/>
          <w:numId w:val="1"/>
        </w:numPr>
        <w:spacing w:line="480" w:lineRule="auto"/>
      </w:pPr>
      <w:r w:rsidRPr="00F607D3">
        <w:rPr>
          <w:b/>
        </w:rPr>
        <w:t>Commentary Title:</w:t>
      </w:r>
      <w:r>
        <w:t xml:space="preserve">  Nothing About Us Without Us: Research Equity for Intellectual and Developmental Disabilities Research</w:t>
      </w:r>
    </w:p>
    <w:p w14:paraId="208A8413" w14:textId="3986F2C7" w:rsidR="00F607D3" w:rsidRDefault="00F607D3" w:rsidP="00F607D3">
      <w:pPr>
        <w:pStyle w:val="ListParagraph"/>
        <w:numPr>
          <w:ilvl w:val="0"/>
          <w:numId w:val="1"/>
        </w:numPr>
        <w:spacing w:line="480" w:lineRule="auto"/>
      </w:pPr>
      <w:r w:rsidRPr="00F607D3">
        <w:rPr>
          <w:b/>
        </w:rPr>
        <w:t>Authors</w:t>
      </w:r>
      <w:r>
        <w:t xml:space="preserve">:  </w:t>
      </w:r>
      <w:proofErr w:type="spellStart"/>
      <w:r>
        <w:t>Harolyn</w:t>
      </w:r>
      <w:proofErr w:type="spellEnd"/>
      <w:r>
        <w:t xml:space="preserve"> M.E. Belcher</w:t>
      </w:r>
      <w:r w:rsidR="00D8281D">
        <w:rPr>
          <w:vertAlign w:val="superscript"/>
        </w:rPr>
        <w:t>1,2</w:t>
      </w:r>
      <w:r>
        <w:t>, Christina Love</w:t>
      </w:r>
      <w:r w:rsidR="00D8281D">
        <w:rPr>
          <w:vertAlign w:val="superscript"/>
        </w:rPr>
        <w:t>1</w:t>
      </w:r>
      <w:r>
        <w:t>, Andrew Segal</w:t>
      </w:r>
      <w:r w:rsidR="00D8281D">
        <w:rPr>
          <w:vertAlign w:val="superscript"/>
        </w:rPr>
        <w:t>3</w:t>
      </w:r>
      <w:r>
        <w:t>,  Carmen Lopez</w:t>
      </w:r>
      <w:r w:rsidR="00D8281D">
        <w:t>-Arvizu</w:t>
      </w:r>
      <w:r w:rsidR="009023E0">
        <w:rPr>
          <w:vertAlign w:val="superscript"/>
        </w:rPr>
        <w:t>1,4</w:t>
      </w:r>
    </w:p>
    <w:p w14:paraId="7CF99E59" w14:textId="456D766F" w:rsidR="00F607D3" w:rsidRDefault="00D8281D" w:rsidP="00F607D3">
      <w:pPr>
        <w:pStyle w:val="ListParagraph"/>
        <w:numPr>
          <w:ilvl w:val="0"/>
          <w:numId w:val="1"/>
        </w:numPr>
        <w:spacing w:line="480" w:lineRule="auto"/>
      </w:pPr>
      <w:r>
        <w:rPr>
          <w:vertAlign w:val="superscript"/>
        </w:rPr>
        <w:t>1</w:t>
      </w:r>
      <w:r w:rsidR="00F607D3">
        <w:t xml:space="preserve">Kennedy Krieger Institute, Office for Health, Equity, Inclusion, and Diversity, </w:t>
      </w:r>
      <w:r>
        <w:rPr>
          <w:vertAlign w:val="superscript"/>
        </w:rPr>
        <w:t>2</w:t>
      </w:r>
      <w:r w:rsidR="00F607D3">
        <w:t xml:space="preserve">Johns Hopkins University School of Medicine, Department of Pediatrics, </w:t>
      </w:r>
      <w:r>
        <w:rPr>
          <w:vertAlign w:val="superscript"/>
        </w:rPr>
        <w:t>3</w:t>
      </w:r>
      <w:r w:rsidRPr="00D8281D">
        <w:t>Focus Diagnostic Medicine</w:t>
      </w:r>
      <w:r>
        <w:t>,</w:t>
      </w:r>
      <w:r w:rsidRPr="00D8281D">
        <w:t xml:space="preserve"> </w:t>
      </w:r>
      <w:r>
        <w:rPr>
          <w:vertAlign w:val="superscript"/>
        </w:rPr>
        <w:t>4</w:t>
      </w:r>
      <w:r>
        <w:t xml:space="preserve">Johns Hopkins University School of Medicine, </w:t>
      </w:r>
      <w:r w:rsidR="00F607D3">
        <w:t>Department of Psychiatry and Behavioral Sciences</w:t>
      </w:r>
      <w:r w:rsidR="00F607D3" w:rsidRPr="00D7006A">
        <w:t>.</w:t>
      </w:r>
    </w:p>
    <w:p w14:paraId="0F3CA72F" w14:textId="327A8415" w:rsidR="00F607D3" w:rsidRDefault="00F607D3" w:rsidP="00F607D3">
      <w:pPr>
        <w:pStyle w:val="ListParagraph"/>
        <w:numPr>
          <w:ilvl w:val="0"/>
          <w:numId w:val="1"/>
        </w:numPr>
        <w:spacing w:line="480" w:lineRule="auto"/>
      </w:pPr>
      <w:r>
        <w:t>Kennedy Krieger Institute, 716 North Broadway, Baltimore MD 21205</w:t>
      </w:r>
      <w:r w:rsidR="002F6F5F">
        <w:t>, United States of America</w:t>
      </w:r>
    </w:p>
    <w:p w14:paraId="24E66A73" w14:textId="2F24E0DA" w:rsidR="00F607D3" w:rsidRDefault="00F607D3" w:rsidP="00F607D3">
      <w:pPr>
        <w:pStyle w:val="ListParagraph"/>
        <w:numPr>
          <w:ilvl w:val="0"/>
          <w:numId w:val="1"/>
        </w:numPr>
        <w:spacing w:line="480" w:lineRule="auto"/>
      </w:pPr>
      <w:r>
        <w:t>Corresponding Author:  Belcher@kennedykrieger.org</w:t>
      </w:r>
    </w:p>
    <w:p w14:paraId="34D2D021" w14:textId="77777777" w:rsidR="006E0A6E" w:rsidRDefault="006E0A6E" w:rsidP="006E0A6E">
      <w:pPr>
        <w:pStyle w:val="ListParagraph"/>
        <w:spacing w:line="480" w:lineRule="auto"/>
      </w:pPr>
    </w:p>
    <w:p w14:paraId="368E9658" w14:textId="599BD1F4" w:rsidR="00F607D3" w:rsidRDefault="00F607D3" w:rsidP="006E0A6E">
      <w:pPr>
        <w:pStyle w:val="ListParagraph"/>
        <w:spacing w:line="480" w:lineRule="auto"/>
        <w:jc w:val="center"/>
      </w:pPr>
      <w:r>
        <w:t>Abstract</w:t>
      </w:r>
    </w:p>
    <w:p w14:paraId="49D25D8C" w14:textId="753590A3" w:rsidR="00F607D3" w:rsidRDefault="00F607D3" w:rsidP="00F607D3">
      <w:pPr>
        <w:spacing w:line="480" w:lineRule="auto"/>
      </w:pPr>
      <w:r>
        <w:t xml:space="preserve">Toward equity in research on intellectual and developmental disabilities (IDD) is a timely and comprehensive article highlighting gaps in the “dominant culture” approach to current research strategies designed to address IDD.  Recentering systems involved in the research enterprise are </w:t>
      </w:r>
      <w:r>
        <w:lastRenderedPageBreak/>
        <w:t>recommended. The commentary provides additional guidance from a social justice, equity, and inclusion lens, including a clinical anthropology approach to research.</w:t>
      </w:r>
    </w:p>
    <w:p w14:paraId="01A60645" w14:textId="594B4667" w:rsidR="00F607D3" w:rsidRDefault="00F607D3" w:rsidP="00F607D3">
      <w:pPr>
        <w:spacing w:line="480" w:lineRule="auto"/>
      </w:pPr>
    </w:p>
    <w:p w14:paraId="37D8C63F" w14:textId="123A2240" w:rsidR="00F607D3" w:rsidRDefault="00F607D3" w:rsidP="00F607D3">
      <w:pPr>
        <w:spacing w:line="480" w:lineRule="auto"/>
      </w:pPr>
    </w:p>
    <w:p w14:paraId="1AD87267" w14:textId="2D7A49AD" w:rsidR="00AF29DE" w:rsidRDefault="00AF29DE" w:rsidP="00AF29DE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cs="Times New Roman"/>
        </w:rPr>
      </w:pPr>
      <w:proofErr w:type="spellStart"/>
      <w:r>
        <w:rPr>
          <w:rFonts w:cs="Times New Roman"/>
        </w:rPr>
        <w:t>Kover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Abbeduto</w:t>
      </w:r>
      <w:proofErr w:type="spellEnd"/>
      <w:r>
        <w:rPr>
          <w:rFonts w:cs="Times New Roman"/>
        </w:rPr>
        <w:t xml:space="preserve"> provide an overarching and comprehensive view of the opportunities and challenges for researchers dedicated to improving the health, self-efficacy, and well-being of diverse individuals with intellectual and developmental disabilities (IDD).</w:t>
      </w:r>
      <w:r w:rsidR="00F607D3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85AEF">
        <w:rPr>
          <w:rFonts w:cs="Times New Roman"/>
        </w:rPr>
        <w:t xml:space="preserve">To move to </w:t>
      </w:r>
      <w:r>
        <w:rPr>
          <w:rFonts w:cs="Times New Roman"/>
        </w:rPr>
        <w:t xml:space="preserve">an </w:t>
      </w:r>
      <w:r w:rsidRPr="00385AEF">
        <w:rPr>
          <w:rFonts w:cs="Times New Roman"/>
        </w:rPr>
        <w:t xml:space="preserve">inclusive, intersectional, and social justice </w:t>
      </w:r>
      <w:r>
        <w:rPr>
          <w:rFonts w:cs="Times New Roman"/>
        </w:rPr>
        <w:t xml:space="preserve">research </w:t>
      </w:r>
      <w:r w:rsidRPr="00385AEF">
        <w:rPr>
          <w:rFonts w:cs="Times New Roman"/>
        </w:rPr>
        <w:t>lens that reflect</w:t>
      </w:r>
      <w:r w:rsidR="00F607D3">
        <w:rPr>
          <w:rFonts w:cs="Times New Roman"/>
        </w:rPr>
        <w:t>s</w:t>
      </w:r>
      <w:r w:rsidRPr="00385AEF">
        <w:rPr>
          <w:rFonts w:cs="Times New Roman"/>
        </w:rPr>
        <w:t xml:space="preserve"> </w:t>
      </w:r>
      <w:r w:rsidR="00F607D3">
        <w:rPr>
          <w:rFonts w:cs="Times New Roman"/>
        </w:rPr>
        <w:t xml:space="preserve">individuals with </w:t>
      </w:r>
      <w:r w:rsidRPr="00385AEF">
        <w:rPr>
          <w:rFonts w:cs="Times New Roman"/>
        </w:rPr>
        <w:t>IDD</w:t>
      </w:r>
      <w:r w:rsidR="00F607D3">
        <w:rPr>
          <w:rFonts w:cs="Times New Roman"/>
        </w:rPr>
        <w:t>’s</w:t>
      </w:r>
      <w:r w:rsidRPr="00385AEF">
        <w:rPr>
          <w:rFonts w:cs="Times New Roman"/>
        </w:rPr>
        <w:t xml:space="preserve"> priority questions and concerns, </w:t>
      </w:r>
      <w:proofErr w:type="spellStart"/>
      <w:r w:rsidRPr="00385AEF">
        <w:rPr>
          <w:rFonts w:cs="Times New Roman"/>
        </w:rPr>
        <w:t>Kover</w:t>
      </w:r>
      <w:proofErr w:type="spellEnd"/>
      <w:r w:rsidRPr="00385AEF">
        <w:rPr>
          <w:rFonts w:cs="Times New Roman"/>
        </w:rPr>
        <w:t xml:space="preserve"> and </w:t>
      </w:r>
      <w:proofErr w:type="spellStart"/>
      <w:r w:rsidRPr="00385AEF">
        <w:rPr>
          <w:rFonts w:cs="Times New Roman"/>
        </w:rPr>
        <w:t>Abbeduto</w:t>
      </w:r>
      <w:proofErr w:type="spellEnd"/>
      <w:r w:rsidRPr="00385AEF">
        <w:rPr>
          <w:rFonts w:cs="Times New Roman"/>
        </w:rPr>
        <w:t xml:space="preserve"> recommend </w:t>
      </w:r>
      <w:r w:rsidR="00FC1BFB">
        <w:rPr>
          <w:rFonts w:cs="Times New Roman"/>
        </w:rPr>
        <w:t xml:space="preserve">reframing </w:t>
      </w:r>
      <w:r w:rsidR="00A36D3B">
        <w:rPr>
          <w:rFonts w:cs="Times New Roman"/>
        </w:rPr>
        <w:t>multiple systems</w:t>
      </w:r>
      <w:r w:rsidRPr="00385AEF">
        <w:rPr>
          <w:rFonts w:cs="Times New Roman"/>
        </w:rPr>
        <w:t>.</w:t>
      </w:r>
      <w:r w:rsidR="00F607D3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1B53AC">
        <w:rPr>
          <w:rFonts w:cs="Times New Roman"/>
        </w:rPr>
        <w:t>The authors</w:t>
      </w:r>
      <w:r>
        <w:rPr>
          <w:rFonts w:cs="Times New Roman"/>
        </w:rPr>
        <w:t xml:space="preserve"> modeled self-</w:t>
      </w:r>
      <w:r w:rsidR="00270021">
        <w:rPr>
          <w:rFonts w:cs="Times New Roman"/>
        </w:rPr>
        <w:t>reflection</w:t>
      </w:r>
      <w:r>
        <w:rPr>
          <w:rFonts w:cs="Times New Roman"/>
        </w:rPr>
        <w:t xml:space="preserve"> of their status as white, non-disabled researchers </w:t>
      </w:r>
      <w:r w:rsidR="004B0B57">
        <w:rPr>
          <w:rFonts w:cs="Times New Roman"/>
        </w:rPr>
        <w:t>with</w:t>
      </w:r>
      <w:r>
        <w:rPr>
          <w:rFonts w:cs="Times New Roman"/>
        </w:rPr>
        <w:t xml:space="preserve"> potential privileges </w:t>
      </w:r>
      <w:r w:rsidR="00983A9C">
        <w:rPr>
          <w:rFonts w:cs="Times New Roman"/>
        </w:rPr>
        <w:t>associated with</w:t>
      </w:r>
      <w:r>
        <w:rPr>
          <w:rFonts w:cs="Times New Roman"/>
        </w:rPr>
        <w:t xml:space="preserve"> their</w:t>
      </w:r>
      <w:r w:rsidR="00983A9C">
        <w:rPr>
          <w:rFonts w:cs="Times New Roman"/>
        </w:rPr>
        <w:t xml:space="preserve"> identities</w:t>
      </w:r>
      <w:r w:rsidR="004B0B57">
        <w:rPr>
          <w:rFonts w:cs="Times New Roman"/>
        </w:rPr>
        <w:t>;</w:t>
      </w:r>
      <w:r>
        <w:rPr>
          <w:rFonts w:cs="Times New Roman"/>
        </w:rPr>
        <w:t xml:space="preserve"> we hope other researchers will follow.</w:t>
      </w:r>
      <w:r w:rsidR="00F607D3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36D3B">
        <w:rPr>
          <w:rFonts w:cs="Times New Roman"/>
        </w:rPr>
        <w:t>S</w:t>
      </w:r>
      <w:r>
        <w:rPr>
          <w:rFonts w:cs="Times New Roman"/>
        </w:rPr>
        <w:t xml:space="preserve">elf-reflection is </w:t>
      </w:r>
      <w:r w:rsidR="00F607D3">
        <w:rPr>
          <w:rFonts w:cs="Times New Roman"/>
        </w:rPr>
        <w:t xml:space="preserve">an </w:t>
      </w:r>
      <w:r>
        <w:rPr>
          <w:rFonts w:cs="Times New Roman"/>
        </w:rPr>
        <w:t>integral tool that address</w:t>
      </w:r>
      <w:r w:rsidR="00175E54">
        <w:rPr>
          <w:rFonts w:cs="Times New Roman"/>
        </w:rPr>
        <w:t>es</w:t>
      </w:r>
      <w:r>
        <w:rPr>
          <w:rFonts w:cs="Times New Roman"/>
        </w:rPr>
        <w:t xml:space="preserve"> racial equity in research</w:t>
      </w:r>
      <w:r w:rsidR="00F607D3">
        <w:rPr>
          <w:rFonts w:cs="Times New Roman"/>
        </w:rPr>
        <w:t>,</w:t>
      </w:r>
      <w:r>
        <w:rPr>
          <w:rFonts w:cs="Times New Roman"/>
        </w:rPr>
        <w:t xml:space="preserve"> such as the multicultural orientation framework (MCO)</w:t>
      </w:r>
      <w:r w:rsidR="00F607D3">
        <w:rPr>
          <w:rFonts w:cs="Times New Roman"/>
        </w:rPr>
        <w:t>,</w:t>
      </w:r>
      <w:r>
        <w:rPr>
          <w:rFonts w:cs="Times New Roman"/>
        </w:rPr>
        <w:t xml:space="preserve"> and </w:t>
      </w:r>
      <w:r w:rsidR="00F607D3">
        <w:rPr>
          <w:rFonts w:cs="Times New Roman"/>
        </w:rPr>
        <w:t>should</w:t>
      </w:r>
      <w:r>
        <w:rPr>
          <w:rFonts w:cs="Times New Roman"/>
        </w:rPr>
        <w:t xml:space="preserve"> extend</w:t>
      </w:r>
      <w:r w:rsidR="000616A0">
        <w:rPr>
          <w:rFonts w:cs="Times New Roman"/>
        </w:rPr>
        <w:t xml:space="preserve"> to the disability field </w:t>
      </w:r>
      <w:r w:rsidR="00175E54">
        <w:rPr>
          <w:rFonts w:cs="Times New Roman"/>
          <w:noProof/>
        </w:rPr>
        <w:t>(Raque et al., 2021)</w:t>
      </w:r>
      <w:r w:rsidR="000616A0">
        <w:rPr>
          <w:rFonts w:cs="Times New Roman"/>
        </w:rPr>
        <w:t>.</w:t>
      </w:r>
      <w:r>
        <w:rPr>
          <w:rFonts w:cs="Times New Roman"/>
        </w:rPr>
        <w:t xml:space="preserve"> A</w:t>
      </w:r>
      <w:r w:rsidR="00F607D3">
        <w:rPr>
          <w:rFonts w:cs="Times New Roman"/>
        </w:rPr>
        <w:t>n inclusion co</w:t>
      </w:r>
      <w:r>
        <w:rPr>
          <w:rFonts w:cs="Times New Roman"/>
        </w:rPr>
        <w:t xml:space="preserve">nsideration </w:t>
      </w:r>
      <w:r w:rsidR="00F607D3">
        <w:rPr>
          <w:rFonts w:cs="Times New Roman"/>
        </w:rPr>
        <w:t>for their</w:t>
      </w:r>
      <w:r>
        <w:rPr>
          <w:rFonts w:cs="Times New Roman"/>
        </w:rPr>
        <w:t xml:space="preserve"> </w:t>
      </w:r>
      <w:r w:rsidR="00F607D3">
        <w:rPr>
          <w:rFonts w:cs="Times New Roman"/>
        </w:rPr>
        <w:t>seminal work</w:t>
      </w:r>
      <w:r>
        <w:rPr>
          <w:rFonts w:cs="Times New Roman"/>
        </w:rPr>
        <w:t xml:space="preserve"> </w:t>
      </w:r>
      <w:r w:rsidR="00F607D3">
        <w:rPr>
          <w:rFonts w:cs="Times New Roman"/>
        </w:rPr>
        <w:t>is whether the</w:t>
      </w:r>
      <w:r w:rsidR="00766778">
        <w:rPr>
          <w:rFonts w:cs="Times New Roman"/>
        </w:rPr>
        <w:t xml:space="preserve"> authors collaborated with</w:t>
      </w:r>
      <w:r>
        <w:rPr>
          <w:rFonts w:cs="Times New Roman"/>
        </w:rPr>
        <w:t xml:space="preserve"> individuals with disabilities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(Spanierman &amp; Smith, 2017)</w:t>
      </w:r>
      <w:r w:rsidR="000616A0">
        <w:rPr>
          <w:rFonts w:cs="Times New Roman"/>
        </w:rPr>
        <w:t>.</w:t>
      </w:r>
    </w:p>
    <w:p w14:paraId="7CA9AC6F" w14:textId="3761F7AC" w:rsidR="00AF29DE" w:rsidRDefault="00AF29DE" w:rsidP="00AF29DE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cs="Times New Roman"/>
        </w:rPr>
      </w:pPr>
      <w:r>
        <w:rPr>
          <w:rFonts w:cs="Times New Roman"/>
        </w:rPr>
        <w:t>Adopting a clinical anthropological frame may assist in understanding and dismantling ableism and racism in scientific inquiry.  Examin</w:t>
      </w:r>
      <w:r w:rsidR="00BA62DD">
        <w:rPr>
          <w:rFonts w:cs="Times New Roman"/>
        </w:rPr>
        <w:t>ing the history and cultural practices of our medical and research models and beliefs will promote</w:t>
      </w:r>
      <w:r w:rsidR="00983A9C">
        <w:rPr>
          <w:rFonts w:cs="Times New Roman"/>
        </w:rPr>
        <w:t xml:space="preserve"> the identification of</w:t>
      </w:r>
      <w:r w:rsidR="00BA62DD">
        <w:rPr>
          <w:rFonts w:cs="Times New Roman"/>
        </w:rPr>
        <w:t xml:space="preserve"> implicit biases</w:t>
      </w:r>
      <w:r w:rsidR="001B53AC">
        <w:rPr>
          <w:rFonts w:cs="Times New Roman"/>
        </w:rPr>
        <w:t xml:space="preserve"> </w:t>
      </w:r>
      <w:r>
        <w:rPr>
          <w:rFonts w:cs="Times New Roman"/>
        </w:rPr>
        <w:t>built into our medical and professional education, clinical practice, healthcare</w:t>
      </w:r>
      <w:r w:rsidR="00BA62DD">
        <w:rPr>
          <w:rFonts w:cs="Times New Roman"/>
        </w:rPr>
        <w:t>,</w:t>
      </w:r>
      <w:r>
        <w:rPr>
          <w:rFonts w:cs="Times New Roman"/>
        </w:rPr>
        <w:t xml:space="preserve"> and research systems.  </w:t>
      </w:r>
      <w:r w:rsidR="00BA62DD">
        <w:rPr>
          <w:rFonts w:cs="Times New Roman"/>
        </w:rPr>
        <w:t>E</w:t>
      </w:r>
      <w:r>
        <w:rPr>
          <w:rFonts w:cs="Times New Roman"/>
        </w:rPr>
        <w:t>ducation and belief systems shape and limit our concepts of disability, especially when researchers</w:t>
      </w:r>
      <w:r w:rsidR="00BA62DD">
        <w:rPr>
          <w:rFonts w:cs="Times New Roman"/>
        </w:rPr>
        <w:t xml:space="preserve"> who are non-disabled</w:t>
      </w:r>
      <w:r>
        <w:rPr>
          <w:rFonts w:cs="Times New Roman"/>
        </w:rPr>
        <w:t xml:space="preserve"> work</w:t>
      </w:r>
      <w:r w:rsidR="00983A9C">
        <w:rPr>
          <w:rFonts w:cs="Times New Roman"/>
        </w:rPr>
        <w:t xml:space="preserve"> in</w:t>
      </w:r>
      <w:r w:rsidR="00A36D3B">
        <w:rPr>
          <w:rFonts w:cs="Times New Roman"/>
        </w:rPr>
        <w:t xml:space="preserve"> isolat</w:t>
      </w:r>
      <w:r w:rsidR="00983A9C">
        <w:rPr>
          <w:rFonts w:cs="Times New Roman"/>
        </w:rPr>
        <w:t>ion</w:t>
      </w:r>
      <w:r w:rsidR="00A36D3B">
        <w:rPr>
          <w:rFonts w:cs="Times New Roman"/>
        </w:rPr>
        <w:t xml:space="preserve"> from</w:t>
      </w:r>
      <w:r>
        <w:rPr>
          <w:rFonts w:cs="Times New Roman"/>
        </w:rPr>
        <w:t xml:space="preserve"> colleagues who </w:t>
      </w:r>
      <w:r w:rsidR="001B53AC">
        <w:rPr>
          <w:rFonts w:cs="Times New Roman"/>
        </w:rPr>
        <w:t>are neurodiverse</w:t>
      </w:r>
      <w:r>
        <w:rPr>
          <w:rFonts w:cs="Times New Roman"/>
        </w:rPr>
        <w:t xml:space="preserve">. </w:t>
      </w:r>
    </w:p>
    <w:p w14:paraId="367EE222" w14:textId="46CDD516" w:rsidR="006A0119" w:rsidRPr="006A0119" w:rsidRDefault="00EF7B30" w:rsidP="006A0119">
      <w:pPr>
        <w:spacing w:line="480" w:lineRule="auto"/>
        <w:rPr>
          <w:rFonts w:cs="Times New Roman"/>
        </w:rPr>
      </w:pPr>
      <w:r>
        <w:rPr>
          <w:rFonts w:cs="Times New Roman"/>
        </w:rPr>
        <w:lastRenderedPageBreak/>
        <w:t>T</w:t>
      </w:r>
      <w:r w:rsidR="00AF29DE">
        <w:rPr>
          <w:rFonts w:cs="Times New Roman"/>
        </w:rPr>
        <w:t>he authors</w:t>
      </w:r>
      <w:r w:rsidR="00BA62DD">
        <w:rPr>
          <w:rFonts w:cs="Times New Roman"/>
        </w:rPr>
        <w:t xml:space="preserve"> use the term “dominant culture” without fully explaining the </w:t>
      </w:r>
      <w:r w:rsidR="00983A9C">
        <w:rPr>
          <w:rFonts w:cs="Times New Roman"/>
        </w:rPr>
        <w:t>term</w:t>
      </w:r>
      <w:r w:rsidR="00BA62DD">
        <w:rPr>
          <w:rFonts w:cs="Times New Roman"/>
        </w:rPr>
        <w:t>.  T</w:t>
      </w:r>
      <w:r>
        <w:rPr>
          <w:rFonts w:cs="Times New Roman"/>
        </w:rPr>
        <w:t>he</w:t>
      </w:r>
      <w:r w:rsidR="00AF29DE" w:rsidRPr="00385AEF">
        <w:rPr>
          <w:rFonts w:cs="Times New Roman"/>
        </w:rPr>
        <w:t xml:space="preserve"> reader</w:t>
      </w:r>
      <w:r w:rsidR="00BA62DD">
        <w:rPr>
          <w:rFonts w:cs="Times New Roman"/>
        </w:rPr>
        <w:t xml:space="preserve"> is left </w:t>
      </w:r>
      <w:r w:rsidR="00AF29DE" w:rsidRPr="00385AEF">
        <w:rPr>
          <w:rFonts w:cs="Times New Roman"/>
        </w:rPr>
        <w:t xml:space="preserve">to surmise </w:t>
      </w:r>
      <w:r w:rsidR="001B53AC">
        <w:rPr>
          <w:rFonts w:cs="Times New Roman"/>
        </w:rPr>
        <w:t>that the “dominant culture” is</w:t>
      </w:r>
      <w:r w:rsidR="00AF29DE" w:rsidRPr="00385AEF">
        <w:rPr>
          <w:rFonts w:cs="Times New Roman"/>
        </w:rPr>
        <w:t xml:space="preserve"> the </w:t>
      </w:r>
      <w:r w:rsidR="00AF29DE">
        <w:rPr>
          <w:rFonts w:cs="Times New Roman"/>
        </w:rPr>
        <w:t xml:space="preserve">White </w:t>
      </w:r>
      <w:r w:rsidR="00DC10FE">
        <w:rPr>
          <w:rFonts w:cs="Times New Roman"/>
        </w:rPr>
        <w:t>wealthy,</w:t>
      </w:r>
      <w:r w:rsidR="00AF29DE" w:rsidRPr="00385AEF">
        <w:rPr>
          <w:rFonts w:cs="Times New Roman"/>
        </w:rPr>
        <w:t xml:space="preserve"> </w:t>
      </w:r>
      <w:r w:rsidR="00AF29DE">
        <w:rPr>
          <w:rFonts w:cs="Times New Roman"/>
        </w:rPr>
        <w:t>able</w:t>
      </w:r>
      <w:r w:rsidR="00DC10FE">
        <w:rPr>
          <w:rFonts w:cs="Times New Roman"/>
        </w:rPr>
        <w:t>-bodied</w:t>
      </w:r>
      <w:r>
        <w:rPr>
          <w:rFonts w:cs="Times New Roman"/>
        </w:rPr>
        <w:t xml:space="preserve">, hetero-, </w:t>
      </w:r>
      <w:r w:rsidR="00DC10FE">
        <w:rPr>
          <w:rFonts w:cs="Times New Roman"/>
        </w:rPr>
        <w:t xml:space="preserve">Christian, </w:t>
      </w:r>
      <w:r>
        <w:rPr>
          <w:rFonts w:cs="Times New Roman"/>
        </w:rPr>
        <w:t>U.S.-born, male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(American Medical Association &amp; Association of American Medical Colleges, 2021)</w:t>
      </w:r>
      <w:r>
        <w:rPr>
          <w:rFonts w:cs="Times New Roman"/>
        </w:rPr>
        <w:t xml:space="preserve"> or </w:t>
      </w:r>
      <w:r w:rsidR="00175E54">
        <w:rPr>
          <w:rFonts w:cs="Times New Roman"/>
        </w:rPr>
        <w:t xml:space="preserve">the </w:t>
      </w:r>
      <w:r>
        <w:rPr>
          <w:rFonts w:cs="Times New Roman"/>
        </w:rPr>
        <w:t>WEIRD (western, educat</w:t>
      </w:r>
      <w:r w:rsidR="00BA62DD">
        <w:rPr>
          <w:rFonts w:cs="Times New Roman"/>
        </w:rPr>
        <w:t>ed</w:t>
      </w:r>
      <w:r>
        <w:rPr>
          <w:rFonts w:cs="Times New Roman"/>
        </w:rPr>
        <w:t>, industrialized, rich,</w:t>
      </w:r>
      <w:r w:rsidR="00BA62DD">
        <w:rPr>
          <w:rFonts w:cs="Times New Roman"/>
        </w:rPr>
        <w:t xml:space="preserve"> and</w:t>
      </w:r>
      <w:r>
        <w:rPr>
          <w:rFonts w:cs="Times New Roman"/>
        </w:rPr>
        <w:t xml:space="preserve"> demo</w:t>
      </w:r>
      <w:r w:rsidR="00DC10FE">
        <w:rPr>
          <w:rFonts w:cs="Times New Roman"/>
        </w:rPr>
        <w:t>c</w:t>
      </w:r>
      <w:r>
        <w:rPr>
          <w:rFonts w:cs="Times New Roman"/>
        </w:rPr>
        <w:t>ratic)</w:t>
      </w:r>
      <w:r w:rsidR="00AF29DE">
        <w:rPr>
          <w:rFonts w:cs="Times New Roman"/>
        </w:rPr>
        <w:t xml:space="preserve"> research culture</w:t>
      </w:r>
      <w:r>
        <w:rPr>
          <w:rFonts w:cs="Times New Roman"/>
        </w:rPr>
        <w:t xml:space="preserve"> described later in the article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(Henrich et al., 2010)</w:t>
      </w:r>
      <w:r w:rsidR="000616A0">
        <w:rPr>
          <w:rFonts w:cs="Times New Roman"/>
        </w:rPr>
        <w:t>.</w:t>
      </w:r>
      <w:r w:rsidR="00AF29DE">
        <w:rPr>
          <w:rFonts w:cs="Times New Roman"/>
        </w:rPr>
        <w:t xml:space="preserve"> </w:t>
      </w:r>
      <w:r w:rsidR="00983A9C">
        <w:rPr>
          <w:rFonts w:cs="Times New Roman"/>
        </w:rPr>
        <w:t>In an otherwise informative and socially progressive article, the “d</w:t>
      </w:r>
      <w:r w:rsidR="005D161D">
        <w:rPr>
          <w:rFonts w:cs="Times New Roman"/>
        </w:rPr>
        <w:t>ominant culture</w:t>
      </w:r>
      <w:r w:rsidR="00983A9C">
        <w:rPr>
          <w:rFonts w:cs="Times New Roman"/>
        </w:rPr>
        <w:t>” terminology</w:t>
      </w:r>
      <w:r w:rsidR="00AF29DE" w:rsidRPr="00A0511A">
        <w:rPr>
          <w:rFonts w:cs="Times New Roman"/>
        </w:rPr>
        <w:t xml:space="preserve"> is distracting</w:t>
      </w:r>
      <w:r w:rsidR="00AF29DE">
        <w:rPr>
          <w:rFonts w:cs="Times New Roman"/>
        </w:rPr>
        <w:t xml:space="preserve"> </w:t>
      </w:r>
      <w:r w:rsidR="005D161D">
        <w:rPr>
          <w:rFonts w:cs="Times New Roman"/>
        </w:rPr>
        <w:t xml:space="preserve">without a </w:t>
      </w:r>
      <w:r w:rsidR="00983A9C">
        <w:rPr>
          <w:rFonts w:cs="Times New Roman"/>
        </w:rPr>
        <w:t xml:space="preserve">descriptive definition and </w:t>
      </w:r>
      <w:r w:rsidR="005D161D">
        <w:rPr>
          <w:rFonts w:cs="Times New Roman"/>
        </w:rPr>
        <w:t>historical context</w:t>
      </w:r>
      <w:r w:rsidR="00983A9C">
        <w:rPr>
          <w:rFonts w:cs="Times New Roman"/>
        </w:rPr>
        <w:t>.</w:t>
      </w:r>
      <w:r w:rsidR="00F607D3">
        <w:rPr>
          <w:rFonts w:cs="Times New Roman"/>
        </w:rPr>
        <w:t xml:space="preserve"> </w:t>
      </w:r>
      <w:r w:rsidR="00AF29DE">
        <w:rPr>
          <w:rFonts w:cs="Times New Roman"/>
        </w:rPr>
        <w:t xml:space="preserve"> </w:t>
      </w:r>
      <w:r w:rsidR="00766778">
        <w:rPr>
          <w:rFonts w:cs="Times New Roman"/>
        </w:rPr>
        <w:t>The academic and scientific communities are</w:t>
      </w:r>
      <w:r w:rsidR="00AF29DE">
        <w:rPr>
          <w:rFonts w:cs="Times New Roman"/>
        </w:rPr>
        <w:t xml:space="preserve"> </w:t>
      </w:r>
      <w:r w:rsidR="007B6B07">
        <w:rPr>
          <w:rFonts w:cs="Times New Roman"/>
        </w:rPr>
        <w:t xml:space="preserve">adopting </w:t>
      </w:r>
      <w:r w:rsidR="00BA62DD">
        <w:rPr>
          <w:rFonts w:cs="Times New Roman"/>
        </w:rPr>
        <w:t>race-</w:t>
      </w:r>
      <w:r w:rsidR="00AF29DE">
        <w:rPr>
          <w:rFonts w:cs="Times New Roman"/>
        </w:rPr>
        <w:t>conscious terminology</w:t>
      </w:r>
      <w:r w:rsidR="004B0B57">
        <w:rPr>
          <w:rFonts w:cs="Times New Roman"/>
        </w:rPr>
        <w:t>,</w:t>
      </w:r>
      <w:r w:rsidR="00766778">
        <w:rPr>
          <w:rFonts w:cs="Times New Roman"/>
        </w:rPr>
        <w:t xml:space="preserve"> </w:t>
      </w:r>
      <w:r w:rsidR="004B0B57">
        <w:rPr>
          <w:rFonts w:cs="Times New Roman"/>
        </w:rPr>
        <w:t>replacing vague non-scientific</w:t>
      </w:r>
      <w:r w:rsidR="006A0119">
        <w:rPr>
          <w:rFonts w:cs="Times New Roman"/>
        </w:rPr>
        <w:t xml:space="preserve"> </w:t>
      </w:r>
      <w:r w:rsidR="00AF29DE">
        <w:rPr>
          <w:rFonts w:cs="Times New Roman"/>
        </w:rPr>
        <w:t>term</w:t>
      </w:r>
      <w:r w:rsidR="001B53AC">
        <w:rPr>
          <w:rFonts w:cs="Times New Roman"/>
        </w:rPr>
        <w:t>s</w:t>
      </w:r>
      <w:r w:rsidR="00AF29DE">
        <w:rPr>
          <w:rFonts w:cs="Times New Roman"/>
        </w:rPr>
        <w:t xml:space="preserve"> such as “minority”</w:t>
      </w:r>
      <w:r w:rsidR="005D161D">
        <w:rPr>
          <w:rFonts w:cs="Times New Roman"/>
        </w:rPr>
        <w:t xml:space="preserve"> and race-based assumptions without </w:t>
      </w:r>
      <w:r w:rsidR="00766778">
        <w:rPr>
          <w:rFonts w:cs="Times New Roman"/>
        </w:rPr>
        <w:t xml:space="preserve">historical </w:t>
      </w:r>
      <w:r w:rsidR="005D161D">
        <w:rPr>
          <w:rFonts w:cs="Times New Roman"/>
        </w:rPr>
        <w:t>context</w:t>
      </w:r>
      <w:r w:rsidR="00766778">
        <w:rPr>
          <w:rFonts w:cs="Times New Roman"/>
        </w:rPr>
        <w:t xml:space="preserve"> to inform evidence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(Cerdena et al., 2022; Cerdena et al., 2020)</w:t>
      </w:r>
      <w:r w:rsidR="000616A0">
        <w:rPr>
          <w:rFonts w:cs="Times New Roman"/>
        </w:rPr>
        <w:t>.</w:t>
      </w:r>
      <w:r w:rsidR="00AF29DE">
        <w:rPr>
          <w:rFonts w:cs="Times New Roman"/>
        </w:rPr>
        <w:t xml:space="preserve"> </w:t>
      </w:r>
      <w:r w:rsidR="00A36D3B">
        <w:rPr>
          <w:rFonts w:cs="Times New Roman"/>
        </w:rPr>
        <w:t xml:space="preserve"> </w:t>
      </w:r>
      <w:r w:rsidR="00AF29DE">
        <w:rPr>
          <w:rFonts w:cs="Times New Roman"/>
        </w:rPr>
        <w:t>“Advancing Health Equity:  A Guide to Language, Narrative and Concepts</w:t>
      </w:r>
      <w:r w:rsidR="00055D10">
        <w:rPr>
          <w:rFonts w:cs="Times New Roman"/>
        </w:rPr>
        <w:t>,</w:t>
      </w:r>
      <w:r w:rsidR="00AF29DE">
        <w:rPr>
          <w:rFonts w:cs="Times New Roman"/>
        </w:rPr>
        <w:t xml:space="preserve">” </w:t>
      </w:r>
      <w:r w:rsidR="00175E54">
        <w:rPr>
          <w:rFonts w:cs="Times New Roman"/>
        </w:rPr>
        <w:t>and</w:t>
      </w:r>
      <w:r w:rsidR="00AF29DE">
        <w:rPr>
          <w:rFonts w:cs="Times New Roman"/>
        </w:rPr>
        <w:t xml:space="preserve"> the </w:t>
      </w:r>
      <w:r w:rsidR="00AF29DE" w:rsidRPr="00EB1216">
        <w:rPr>
          <w:rFonts w:cs="Times New Roman"/>
        </w:rPr>
        <w:t>CDC’S Health Equity Guiding Principles for Inclusive Communication</w:t>
      </w:r>
      <w:r w:rsidR="00175DFF">
        <w:rPr>
          <w:rFonts w:cs="Times New Roman"/>
        </w:rPr>
        <w:t>,</w:t>
      </w:r>
      <w:r w:rsidR="00AF29DE">
        <w:rPr>
          <w:rFonts w:cs="Times New Roman"/>
        </w:rPr>
        <w:t xml:space="preserve"> </w:t>
      </w:r>
      <w:r w:rsidR="00A36D3B">
        <w:rPr>
          <w:rFonts w:cs="Times New Roman"/>
        </w:rPr>
        <w:t>provide guidelines for</w:t>
      </w:r>
      <w:r w:rsidR="00AF29DE">
        <w:rPr>
          <w:rFonts w:cs="Times New Roman"/>
        </w:rPr>
        <w:t xml:space="preserve"> terminology that may dismantle implicit bias in our scientific </w:t>
      </w:r>
      <w:r w:rsidR="000616A0">
        <w:rPr>
          <w:rFonts w:cs="Times New Roman"/>
        </w:rPr>
        <w:t xml:space="preserve">terminology </w:t>
      </w:r>
      <w:r w:rsidR="00175E54">
        <w:rPr>
          <w:rFonts w:cs="Times New Roman"/>
          <w:noProof/>
        </w:rPr>
        <w:t>(American Medical Association &amp; Association of American Medical Colleges, 2021; Prevention, 2021)</w:t>
      </w:r>
      <w:r w:rsidR="000616A0">
        <w:rPr>
          <w:rFonts w:cs="Times New Roman"/>
        </w:rPr>
        <w:t>.</w:t>
      </w:r>
      <w:r w:rsidR="00AF29DE">
        <w:rPr>
          <w:rFonts w:cs="Times New Roman"/>
        </w:rPr>
        <w:t xml:space="preserve"> </w:t>
      </w:r>
      <w:r w:rsidR="006A0119" w:rsidRPr="006A0119">
        <w:rPr>
          <w:rFonts w:cs="Times New Roman"/>
        </w:rPr>
        <w:t xml:space="preserve">An alternate term </w:t>
      </w:r>
      <w:r w:rsidR="00766778">
        <w:rPr>
          <w:rFonts w:cs="Times New Roman"/>
        </w:rPr>
        <w:t>for</w:t>
      </w:r>
      <w:r w:rsidR="006A0119" w:rsidRPr="006A0119">
        <w:rPr>
          <w:rFonts w:cs="Times New Roman"/>
        </w:rPr>
        <w:t xml:space="preserve"> the “dominant culture”</w:t>
      </w:r>
      <w:r w:rsidR="006A0119">
        <w:rPr>
          <w:rFonts w:cs="Times New Roman"/>
        </w:rPr>
        <w:t xml:space="preserve"> in </w:t>
      </w:r>
      <w:r w:rsidR="00BA62DD">
        <w:rPr>
          <w:rFonts w:cs="Times New Roman"/>
        </w:rPr>
        <w:t xml:space="preserve">research </w:t>
      </w:r>
      <w:r w:rsidR="006A0119">
        <w:rPr>
          <w:rFonts w:cs="Times New Roman"/>
        </w:rPr>
        <w:t>systems that dictate what science is valued, prioritized, and “resourced”</w:t>
      </w:r>
      <w:r w:rsidR="006A0119" w:rsidRPr="006A0119">
        <w:rPr>
          <w:rFonts w:cs="Times New Roman"/>
        </w:rPr>
        <w:t xml:space="preserve"> might</w:t>
      </w:r>
      <w:r w:rsidR="006A0119">
        <w:rPr>
          <w:rFonts w:cs="Times New Roman"/>
        </w:rPr>
        <w:t xml:space="preserve"> </w:t>
      </w:r>
      <w:r w:rsidR="00BA62DD">
        <w:rPr>
          <w:rFonts w:cs="Times New Roman"/>
        </w:rPr>
        <w:t xml:space="preserve">be </w:t>
      </w:r>
      <w:r w:rsidR="006A0119" w:rsidRPr="006A0119">
        <w:rPr>
          <w:rFonts w:cs="Times New Roman"/>
        </w:rPr>
        <w:t>the Resource Allocation Culture/Controller (RAC).</w:t>
      </w:r>
      <w:r w:rsidR="00F607D3">
        <w:rPr>
          <w:rFonts w:cs="Times New Roman"/>
        </w:rPr>
        <w:t xml:space="preserve"> </w:t>
      </w:r>
      <w:r w:rsidR="006A0119">
        <w:rPr>
          <w:rFonts w:cs="Times New Roman"/>
        </w:rPr>
        <w:t xml:space="preserve"> Identifying the systems within the RAC, i.e., K-12 </w:t>
      </w:r>
      <w:r w:rsidR="00983A9C">
        <w:rPr>
          <w:rFonts w:cs="Times New Roman"/>
        </w:rPr>
        <w:t xml:space="preserve">and college </w:t>
      </w:r>
      <w:r w:rsidR="006A0119">
        <w:rPr>
          <w:rFonts w:cs="Times New Roman"/>
        </w:rPr>
        <w:t>education, private and federal funding, media, political and faith communities, and healthcare systems</w:t>
      </w:r>
      <w:r w:rsidR="00766778">
        <w:rPr>
          <w:rFonts w:cs="Times New Roman"/>
        </w:rPr>
        <w:t>,</w:t>
      </w:r>
      <w:r w:rsidR="006A0119">
        <w:rPr>
          <w:rFonts w:cs="Times New Roman"/>
        </w:rPr>
        <w:t xml:space="preserve"> will assist in developing</w:t>
      </w:r>
      <w:r w:rsidR="00175DFF">
        <w:rPr>
          <w:rFonts w:cs="Times New Roman"/>
        </w:rPr>
        <w:t xml:space="preserve"> </w:t>
      </w:r>
      <w:r w:rsidR="006A0119">
        <w:rPr>
          <w:rFonts w:cs="Times New Roman"/>
        </w:rPr>
        <w:t>multi-sector approach</w:t>
      </w:r>
      <w:r w:rsidR="00175DFF">
        <w:rPr>
          <w:rFonts w:cs="Times New Roman"/>
        </w:rPr>
        <w:t>es</w:t>
      </w:r>
      <w:r w:rsidR="006A0119">
        <w:rPr>
          <w:rFonts w:cs="Times New Roman"/>
        </w:rPr>
        <w:t xml:space="preserve"> to </w:t>
      </w:r>
      <w:r w:rsidR="00175DFF">
        <w:rPr>
          <w:rFonts w:cs="Times New Roman"/>
        </w:rPr>
        <w:t xml:space="preserve">achieve </w:t>
      </w:r>
      <w:r w:rsidR="006A0119">
        <w:rPr>
          <w:rFonts w:cs="Times New Roman"/>
        </w:rPr>
        <w:t xml:space="preserve">the </w:t>
      </w:r>
      <w:r w:rsidR="00BA62DD">
        <w:rPr>
          <w:rFonts w:cs="Times New Roman"/>
        </w:rPr>
        <w:t xml:space="preserve">authors’ </w:t>
      </w:r>
      <w:r w:rsidR="006A0119">
        <w:rPr>
          <w:rFonts w:cs="Times New Roman"/>
        </w:rPr>
        <w:t>proposed</w:t>
      </w:r>
      <w:r w:rsidR="00EA578A">
        <w:rPr>
          <w:rFonts w:cs="Times New Roman"/>
        </w:rPr>
        <w:t xml:space="preserve"> equity reframing.</w:t>
      </w:r>
    </w:p>
    <w:p w14:paraId="545C0118" w14:textId="3D3CEE96" w:rsidR="0019198F" w:rsidRPr="0019198F" w:rsidRDefault="00AF29DE" w:rsidP="0019198F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The authors state that research questions, design, and metrics </w:t>
      </w:r>
      <w:r w:rsidR="00983A9C">
        <w:rPr>
          <w:rFonts w:cs="Times New Roman"/>
        </w:rPr>
        <w:t xml:space="preserve">supported by </w:t>
      </w:r>
      <w:r>
        <w:rPr>
          <w:rFonts w:cs="Times New Roman"/>
        </w:rPr>
        <w:t>the RAC reflect the</w:t>
      </w:r>
      <w:r w:rsidR="00983A9C">
        <w:rPr>
          <w:rFonts w:cs="Times New Roman"/>
        </w:rPr>
        <w:t xml:space="preserve"> RAC and</w:t>
      </w:r>
      <w:r>
        <w:rPr>
          <w:rFonts w:cs="Times New Roman"/>
        </w:rPr>
        <w:t xml:space="preserve"> researcher’s traditional lived experiences and “standards.” </w:t>
      </w:r>
      <w:r w:rsidR="00983A9C" w:rsidRPr="00983A9C">
        <w:rPr>
          <w:rFonts w:cs="Times New Roman"/>
        </w:rPr>
        <w:t xml:space="preserve">The discussion about bias in measurement instruments begins to outline challenges of current research strategies. </w:t>
      </w:r>
      <w:r w:rsidR="00983A9C">
        <w:rPr>
          <w:rFonts w:cs="Times New Roman"/>
        </w:rPr>
        <w:t>Advancing</w:t>
      </w:r>
      <w:r w:rsidRPr="00A0511A">
        <w:rPr>
          <w:rFonts w:cs="Times New Roman"/>
        </w:rPr>
        <w:t xml:space="preserve"> </w:t>
      </w:r>
      <w:r w:rsidR="00983A9C">
        <w:rPr>
          <w:rFonts w:cs="Times New Roman"/>
        </w:rPr>
        <w:t xml:space="preserve">research </w:t>
      </w:r>
      <w:r w:rsidRPr="00A0511A">
        <w:rPr>
          <w:rFonts w:cs="Times New Roman"/>
        </w:rPr>
        <w:t xml:space="preserve">from a biomedical </w:t>
      </w:r>
      <w:r w:rsidR="00EA578A">
        <w:rPr>
          <w:rFonts w:cs="Times New Roman"/>
        </w:rPr>
        <w:t>model</w:t>
      </w:r>
      <w:r w:rsidRPr="00A0511A">
        <w:rPr>
          <w:rFonts w:cs="Times New Roman"/>
        </w:rPr>
        <w:t xml:space="preserve"> to </w:t>
      </w:r>
      <w:r w:rsidR="00EA578A">
        <w:rPr>
          <w:rFonts w:cs="Times New Roman"/>
        </w:rPr>
        <w:t>integrated</w:t>
      </w:r>
      <w:r w:rsidRPr="00A0511A">
        <w:rPr>
          <w:rFonts w:cs="Times New Roman"/>
        </w:rPr>
        <w:t xml:space="preserve"> applied clinical anthropologic approach</w:t>
      </w:r>
      <w:r w:rsidR="00983A9C">
        <w:rPr>
          <w:rFonts w:cs="Times New Roman"/>
        </w:rPr>
        <w:t>es</w:t>
      </w:r>
      <w:r w:rsidRPr="00A0511A">
        <w:rPr>
          <w:rFonts w:cs="Times New Roman"/>
        </w:rPr>
        <w:t xml:space="preserve"> may expand research questions outside traditional deficit and disease models.</w:t>
      </w:r>
      <w:r w:rsidR="00F607D3">
        <w:rPr>
          <w:rFonts w:cs="Times New Roman"/>
        </w:rPr>
        <w:t xml:space="preserve"> </w:t>
      </w:r>
      <w:r w:rsidRPr="00A0511A">
        <w:rPr>
          <w:rFonts w:cs="Times New Roman"/>
        </w:rPr>
        <w:t xml:space="preserve"> Using a clinical </w:t>
      </w:r>
      <w:r w:rsidRPr="00A0511A">
        <w:rPr>
          <w:rFonts w:cs="Times New Roman"/>
        </w:rPr>
        <w:lastRenderedPageBreak/>
        <w:t xml:space="preserve">anthropology </w:t>
      </w:r>
      <w:r w:rsidR="00EA578A">
        <w:rPr>
          <w:rFonts w:cs="Times New Roman"/>
        </w:rPr>
        <w:t xml:space="preserve">approach </w:t>
      </w:r>
      <w:r w:rsidRPr="00A0511A">
        <w:rPr>
          <w:rFonts w:cs="Times New Roman"/>
        </w:rPr>
        <w:t xml:space="preserve">may identify systems of oppression within research, clinical, </w:t>
      </w:r>
      <w:r w:rsidR="00BA62DD">
        <w:rPr>
          <w:rFonts w:cs="Times New Roman"/>
        </w:rPr>
        <w:t xml:space="preserve">and </w:t>
      </w:r>
      <w:r w:rsidRPr="00A0511A">
        <w:rPr>
          <w:rFonts w:cs="Times New Roman"/>
        </w:rPr>
        <w:t>professional education setting</w:t>
      </w:r>
      <w:r w:rsidR="00EA578A">
        <w:rPr>
          <w:rFonts w:cs="Times New Roman"/>
        </w:rPr>
        <w:t>s that are “invisible”</w:t>
      </w:r>
      <w:r w:rsidRPr="00A0511A">
        <w:rPr>
          <w:rFonts w:cs="Times New Roman"/>
        </w:rPr>
        <w:t xml:space="preserve"> to the RAC.</w:t>
      </w:r>
      <w:r w:rsidR="00F607D3">
        <w:rPr>
          <w:rFonts w:cs="Times New Roman"/>
        </w:rPr>
        <w:t xml:space="preserve"> </w:t>
      </w:r>
      <w:r w:rsidRPr="00A0511A">
        <w:rPr>
          <w:rFonts w:cs="Times New Roman"/>
        </w:rPr>
        <w:t xml:space="preserve"> Healthcare provision i</w:t>
      </w:r>
      <w:r w:rsidR="00BA62DD">
        <w:rPr>
          <w:rFonts w:cs="Times New Roman"/>
        </w:rPr>
        <w:t>ncreasingly acknowledges</w:t>
      </w:r>
      <w:r w:rsidRPr="00A0511A">
        <w:rPr>
          <w:rFonts w:cs="Times New Roman"/>
        </w:rPr>
        <w:t xml:space="preserve"> the value of cultural responsiveness and shared decision</w:t>
      </w:r>
      <w:r w:rsidR="00EA578A">
        <w:rPr>
          <w:rFonts w:cs="Times New Roman"/>
        </w:rPr>
        <w:t>-</w:t>
      </w:r>
      <w:r w:rsidRPr="00A0511A">
        <w:rPr>
          <w:rFonts w:cs="Times New Roman"/>
        </w:rPr>
        <w:t xml:space="preserve">making, </w:t>
      </w:r>
      <w:r w:rsidR="00BA62DD">
        <w:rPr>
          <w:rFonts w:cs="Times New Roman"/>
        </w:rPr>
        <w:t xml:space="preserve">so </w:t>
      </w:r>
      <w:r w:rsidRPr="00A0511A">
        <w:rPr>
          <w:rFonts w:cs="Times New Roman"/>
        </w:rPr>
        <w:t xml:space="preserve">why not </w:t>
      </w:r>
      <w:r w:rsidR="00EA578A">
        <w:rPr>
          <w:rFonts w:cs="Times New Roman"/>
        </w:rPr>
        <w:t xml:space="preserve">expect the same </w:t>
      </w:r>
      <w:r w:rsidR="00983A9C">
        <w:rPr>
          <w:rFonts w:cs="Times New Roman"/>
        </w:rPr>
        <w:t>when developing</w:t>
      </w:r>
      <w:r w:rsidRPr="00A0511A">
        <w:rPr>
          <w:rFonts w:cs="Times New Roman"/>
        </w:rPr>
        <w:t xml:space="preserve"> research questions and design</w:t>
      </w:r>
      <w:r w:rsidR="00983A9C">
        <w:rPr>
          <w:rFonts w:cs="Times New Roman"/>
        </w:rPr>
        <w:t>s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(Bravo et al., 2020; Carosella et al., 2018; Krahn et al., 2015)</w:t>
      </w:r>
      <w:r w:rsidR="000616A0">
        <w:rPr>
          <w:rFonts w:cs="Times New Roman"/>
        </w:rPr>
        <w:t>?</w:t>
      </w:r>
      <w:r w:rsidRPr="00A0511A">
        <w:rPr>
          <w:rFonts w:cs="Times New Roman"/>
        </w:rPr>
        <w:t xml:space="preserve"> Clinical anthropologic strategies may encourage researchers to center IDD during hypothesis generation by obtaining oral histories of lived experiences to inform research priorities.  For example, </w:t>
      </w:r>
      <w:r w:rsidR="008951A9">
        <w:rPr>
          <w:rFonts w:cs="Times New Roman"/>
        </w:rPr>
        <w:t xml:space="preserve">taking experience-focused </w:t>
      </w:r>
      <w:r w:rsidRPr="00A0511A">
        <w:rPr>
          <w:rFonts w:cs="Times New Roman"/>
        </w:rPr>
        <w:t xml:space="preserve">oral histories </w:t>
      </w:r>
      <w:r w:rsidR="008951A9">
        <w:rPr>
          <w:rFonts w:cs="Times New Roman"/>
        </w:rPr>
        <w:t>from individuals with</w:t>
      </w:r>
      <w:r w:rsidR="008951A9" w:rsidRPr="00A0511A">
        <w:rPr>
          <w:rFonts w:cs="Times New Roman"/>
        </w:rPr>
        <w:t xml:space="preserve"> cerebral palsy </w:t>
      </w:r>
      <w:r w:rsidR="008951A9">
        <w:rPr>
          <w:rFonts w:cs="Times New Roman"/>
        </w:rPr>
        <w:t xml:space="preserve">who have </w:t>
      </w:r>
      <w:r w:rsidR="008951A9" w:rsidRPr="00A0511A">
        <w:rPr>
          <w:rFonts w:cs="Times New Roman"/>
        </w:rPr>
        <w:t xml:space="preserve">extrapyramidal </w:t>
      </w:r>
      <w:proofErr w:type="gramStart"/>
      <w:r w:rsidR="008951A9" w:rsidRPr="00A0511A">
        <w:rPr>
          <w:rFonts w:cs="Times New Roman"/>
        </w:rPr>
        <w:t xml:space="preserve">symptoms </w:t>
      </w:r>
      <w:r w:rsidRPr="00A0511A">
        <w:rPr>
          <w:rFonts w:cs="Times New Roman"/>
        </w:rPr>
        <w:t xml:space="preserve"> may</w:t>
      </w:r>
      <w:proofErr w:type="gramEnd"/>
      <w:r w:rsidRPr="00A0511A">
        <w:rPr>
          <w:rFonts w:cs="Times New Roman"/>
        </w:rPr>
        <w:t xml:space="preserve"> </w:t>
      </w:r>
      <w:r w:rsidR="008951A9">
        <w:rPr>
          <w:rFonts w:cs="Times New Roman"/>
        </w:rPr>
        <w:t xml:space="preserve">clarify environmental and situational factors associated with fluctuation of those symptoms, </w:t>
      </w:r>
      <w:r w:rsidRPr="00A0511A">
        <w:rPr>
          <w:rFonts w:cs="Times New Roman"/>
        </w:rPr>
        <w:t>lead</w:t>
      </w:r>
      <w:r w:rsidR="008951A9">
        <w:rPr>
          <w:rFonts w:cs="Times New Roman"/>
        </w:rPr>
        <w:t>ing</w:t>
      </w:r>
      <w:r w:rsidRPr="00A0511A">
        <w:rPr>
          <w:rFonts w:cs="Times New Roman"/>
        </w:rPr>
        <w:t xml:space="preserve"> to </w:t>
      </w:r>
      <w:r w:rsidR="00BA62DD">
        <w:rPr>
          <w:rFonts w:cs="Times New Roman"/>
        </w:rPr>
        <w:t>studies</w:t>
      </w:r>
      <w:r w:rsidRPr="00A0511A">
        <w:rPr>
          <w:rFonts w:cs="Times New Roman"/>
        </w:rPr>
        <w:t xml:space="preserve"> investigating</w:t>
      </w:r>
      <w:r w:rsidR="00FB6886">
        <w:rPr>
          <w:rFonts w:cs="Times New Roman"/>
        </w:rPr>
        <w:t xml:space="preserve"> </w:t>
      </w:r>
      <w:proofErr w:type="spellStart"/>
      <w:r w:rsidRPr="00A0511A">
        <w:rPr>
          <w:rFonts w:cs="Times New Roman"/>
        </w:rPr>
        <w:t>neuro</w:t>
      </w:r>
      <w:r w:rsidR="008951A9">
        <w:rPr>
          <w:rFonts w:cs="Times New Roman"/>
        </w:rPr>
        <w:t>patho</w:t>
      </w:r>
      <w:r w:rsidRPr="00A0511A">
        <w:rPr>
          <w:rFonts w:cs="Times New Roman"/>
        </w:rPr>
        <w:t>physiology</w:t>
      </w:r>
      <w:proofErr w:type="spellEnd"/>
      <w:r w:rsidR="00795E94">
        <w:rPr>
          <w:rFonts w:cs="Times New Roman"/>
        </w:rPr>
        <w:t xml:space="preserve"> and potential therapeutic approaches</w:t>
      </w:r>
      <w:r w:rsidRPr="00A0511A">
        <w:rPr>
          <w:rFonts w:cs="Times New Roman"/>
        </w:rPr>
        <w:t>.  Inviting partnership</w:t>
      </w:r>
      <w:r w:rsidR="00BA62DD">
        <w:rPr>
          <w:rFonts w:cs="Times New Roman"/>
        </w:rPr>
        <w:t>s</w:t>
      </w:r>
      <w:r w:rsidRPr="00A0511A">
        <w:rPr>
          <w:rFonts w:cs="Times New Roman"/>
        </w:rPr>
        <w:t xml:space="preserve"> with the “benefactors” of research</w:t>
      </w:r>
      <w:r w:rsidR="00BA62DD">
        <w:rPr>
          <w:rFonts w:cs="Times New Roman"/>
        </w:rPr>
        <w:t xml:space="preserve"> on</w:t>
      </w:r>
      <w:r w:rsidRPr="00A0511A">
        <w:rPr>
          <w:rFonts w:cs="Times New Roman"/>
        </w:rPr>
        <w:t xml:space="preserve"> IDD may lead to </w:t>
      </w:r>
      <w:r w:rsidR="00BA62DD">
        <w:rPr>
          <w:rFonts w:cs="Times New Roman"/>
        </w:rPr>
        <w:t>developing</w:t>
      </w:r>
      <w:r w:rsidRPr="00A0511A">
        <w:rPr>
          <w:rFonts w:cs="Times New Roman"/>
        </w:rPr>
        <w:t xml:space="preserve"> investigator priorities that align with </w:t>
      </w:r>
      <w:r w:rsidR="00BA62DD">
        <w:rPr>
          <w:rFonts w:cs="Times New Roman"/>
        </w:rPr>
        <w:t xml:space="preserve">the </w:t>
      </w:r>
      <w:r w:rsidRPr="00A0511A">
        <w:rPr>
          <w:rFonts w:cs="Times New Roman"/>
        </w:rPr>
        <w:t xml:space="preserve">priorities of </w:t>
      </w:r>
      <w:r w:rsidR="00BA62DD">
        <w:rPr>
          <w:rFonts w:cs="Times New Roman"/>
        </w:rPr>
        <w:t xml:space="preserve">individuals with </w:t>
      </w:r>
      <w:r w:rsidRPr="00A0511A">
        <w:rPr>
          <w:rFonts w:cs="Times New Roman"/>
        </w:rPr>
        <w:t>IDD.  Collaboration with the intended benefactors may lead to focused efforts t</w:t>
      </w:r>
      <w:r w:rsidR="00983A9C">
        <w:rPr>
          <w:rFonts w:cs="Times New Roman"/>
        </w:rPr>
        <w:t>o improve IDD outcomes rather than rely on</w:t>
      </w:r>
      <w:r w:rsidR="00BA62DD">
        <w:rPr>
          <w:rFonts w:cs="Times New Roman"/>
        </w:rPr>
        <w:t xml:space="preserve"> investigator-</w:t>
      </w:r>
      <w:r w:rsidRPr="00A0511A">
        <w:rPr>
          <w:rFonts w:cs="Times New Roman"/>
        </w:rPr>
        <w:t>initiated projects.</w:t>
      </w:r>
      <w:r w:rsidR="00F607D3">
        <w:rPr>
          <w:rFonts w:cs="Times New Roman"/>
        </w:rPr>
        <w:t xml:space="preserve"> </w:t>
      </w:r>
      <w:r w:rsidRPr="00A0511A">
        <w:rPr>
          <w:rFonts w:cs="Times New Roman"/>
        </w:rPr>
        <w:t xml:space="preserve"> </w:t>
      </w:r>
      <w:r w:rsidR="00FB6886">
        <w:rPr>
          <w:rFonts w:cs="Times New Roman"/>
        </w:rPr>
        <w:t>I</w:t>
      </w:r>
      <w:r w:rsidRPr="00A0511A">
        <w:rPr>
          <w:rFonts w:cs="Times New Roman"/>
        </w:rPr>
        <w:t>nclusion of qualitative</w:t>
      </w:r>
      <w:r w:rsidR="00983A9C">
        <w:rPr>
          <w:rFonts w:cs="Times New Roman"/>
        </w:rPr>
        <w:t xml:space="preserve"> data</w:t>
      </w:r>
      <w:r w:rsidRPr="00A0511A">
        <w:rPr>
          <w:rFonts w:cs="Times New Roman"/>
        </w:rPr>
        <w:t xml:space="preserve"> and co-constructed methodology </w:t>
      </w:r>
      <w:r w:rsidR="00FB6886">
        <w:rPr>
          <w:rFonts w:cs="Times New Roman"/>
        </w:rPr>
        <w:t>may become</w:t>
      </w:r>
      <w:r w:rsidRPr="00A0511A">
        <w:rPr>
          <w:rFonts w:cs="Times New Roman"/>
        </w:rPr>
        <w:t xml:space="preserve"> a standard </w:t>
      </w:r>
      <w:r w:rsidR="00FB6886">
        <w:rPr>
          <w:rFonts w:cs="Times New Roman"/>
        </w:rPr>
        <w:t xml:space="preserve">in </w:t>
      </w:r>
      <w:r w:rsidRPr="00A0511A">
        <w:rPr>
          <w:rFonts w:cs="Times New Roman"/>
        </w:rPr>
        <w:t>research.</w:t>
      </w:r>
      <w:r w:rsidR="00F607D3">
        <w:rPr>
          <w:rFonts w:cs="Times New Roman"/>
        </w:rPr>
        <w:t xml:space="preserve"> </w:t>
      </w:r>
      <w:r w:rsidR="0019198F">
        <w:rPr>
          <w:rFonts w:cs="Times New Roman"/>
        </w:rPr>
        <w:t xml:space="preserve"> </w:t>
      </w:r>
    </w:p>
    <w:p w14:paraId="2714FB99" w14:textId="79C36826" w:rsidR="00983A9C" w:rsidRPr="00983A9C" w:rsidRDefault="00BA62DD" w:rsidP="00983A9C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cs="Times New Roman"/>
        </w:rPr>
      </w:pPr>
      <w:r>
        <w:rPr>
          <w:rFonts w:cs="Times New Roman"/>
        </w:rPr>
        <w:t>An</w:t>
      </w:r>
      <w:r w:rsidR="00C77030"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often </w:t>
      </w:r>
      <w:r w:rsidR="00C77030">
        <w:rPr>
          <w:rFonts w:cs="Times New Roman"/>
        </w:rPr>
        <w:t>neglected</w:t>
      </w:r>
      <w:proofErr w:type="gramEnd"/>
      <w:r w:rsidR="00C77030">
        <w:rPr>
          <w:rFonts w:cs="Times New Roman"/>
        </w:rPr>
        <w:t xml:space="preserve"> area</w:t>
      </w:r>
      <w:r w:rsidR="00FB6886">
        <w:rPr>
          <w:rFonts w:cs="Times New Roman"/>
        </w:rPr>
        <w:t>,</w:t>
      </w:r>
      <w:r w:rsidR="00983A9C">
        <w:rPr>
          <w:rFonts w:cs="Times New Roman"/>
        </w:rPr>
        <w:t xml:space="preserve"> the authors discuss </w:t>
      </w:r>
      <w:r w:rsidR="00AF29DE">
        <w:rPr>
          <w:rFonts w:cs="Times New Roman"/>
        </w:rPr>
        <w:t xml:space="preserve">intersectional aspects of </w:t>
      </w:r>
      <w:r>
        <w:rPr>
          <w:rFonts w:cs="Times New Roman"/>
        </w:rPr>
        <w:t xml:space="preserve">IDD research for </w:t>
      </w:r>
      <w:r w:rsidR="00983A9C">
        <w:rPr>
          <w:rFonts w:cs="Times New Roman"/>
        </w:rPr>
        <w:t>racially</w:t>
      </w:r>
      <w:r w:rsidR="00AF29DE">
        <w:rPr>
          <w:rFonts w:cs="Times New Roman"/>
        </w:rPr>
        <w:t xml:space="preserve"> and </w:t>
      </w:r>
      <w:r w:rsidR="00983A9C">
        <w:rPr>
          <w:rFonts w:cs="Times New Roman"/>
        </w:rPr>
        <w:t>ethnically diverse</w:t>
      </w:r>
      <w:r w:rsidR="00AF29DE">
        <w:rPr>
          <w:rFonts w:cs="Times New Roman"/>
        </w:rPr>
        <w:t xml:space="preserve"> populations.</w:t>
      </w:r>
      <w:r w:rsidR="00F607D3">
        <w:rPr>
          <w:rFonts w:cs="Times New Roman"/>
        </w:rPr>
        <w:t xml:space="preserve"> </w:t>
      </w:r>
      <w:r w:rsidR="00AF29DE">
        <w:rPr>
          <w:rFonts w:cs="Times New Roman"/>
        </w:rPr>
        <w:t xml:space="preserve"> </w:t>
      </w:r>
      <w:r w:rsidR="00CA7212">
        <w:rPr>
          <w:rFonts w:cs="Times New Roman"/>
        </w:rPr>
        <w:t>It is imp</w:t>
      </w:r>
      <w:r w:rsidR="00157CBC">
        <w:rPr>
          <w:rFonts w:cs="Times New Roman"/>
        </w:rPr>
        <w:t>erative</w:t>
      </w:r>
      <w:r w:rsidR="00CA7212">
        <w:rPr>
          <w:rFonts w:cs="Times New Roman"/>
        </w:rPr>
        <w:t xml:space="preserve"> to </w:t>
      </w:r>
      <w:r w:rsidR="00FB6886">
        <w:rPr>
          <w:rFonts w:cs="Times New Roman"/>
        </w:rPr>
        <w:t>understand</w:t>
      </w:r>
      <w:r w:rsidR="00CA7212">
        <w:rPr>
          <w:rFonts w:cs="Times New Roman"/>
        </w:rPr>
        <w:t xml:space="preserve"> race</w:t>
      </w:r>
      <w:r w:rsidR="00983A9C">
        <w:rPr>
          <w:rFonts w:cs="Times New Roman"/>
        </w:rPr>
        <w:t xml:space="preserve"> </w:t>
      </w:r>
      <w:r w:rsidR="00CA7212">
        <w:rPr>
          <w:rFonts w:cs="Times New Roman"/>
        </w:rPr>
        <w:t>a</w:t>
      </w:r>
      <w:r w:rsidR="00983A9C">
        <w:rPr>
          <w:rFonts w:cs="Times New Roman"/>
        </w:rPr>
        <w:t>s a</w:t>
      </w:r>
      <w:r w:rsidR="00CA7212">
        <w:rPr>
          <w:rFonts w:cs="Times New Roman"/>
        </w:rPr>
        <w:t xml:space="preserve"> soci</w:t>
      </w:r>
      <w:r w:rsidR="00983A9C">
        <w:rPr>
          <w:rFonts w:cs="Times New Roman"/>
        </w:rPr>
        <w:t>o</w:t>
      </w:r>
      <w:r w:rsidR="00CA7212">
        <w:rPr>
          <w:rFonts w:cs="Times New Roman"/>
        </w:rPr>
        <w:t>-political construct that, in the US</w:t>
      </w:r>
      <w:r w:rsidR="00157CBC">
        <w:rPr>
          <w:rFonts w:cs="Times New Roman"/>
        </w:rPr>
        <w:t>,</w:t>
      </w:r>
      <w:r w:rsidR="00CA7212">
        <w:rPr>
          <w:rFonts w:cs="Times New Roman"/>
        </w:rPr>
        <w:t xml:space="preserve"> disproportionately advantages some “races” and </w:t>
      </w:r>
      <w:r w:rsidR="00157CBC">
        <w:rPr>
          <w:rFonts w:cs="Times New Roman"/>
        </w:rPr>
        <w:t>dis</w:t>
      </w:r>
      <w:r w:rsidR="00CA7212">
        <w:rPr>
          <w:rFonts w:cs="Times New Roman"/>
        </w:rPr>
        <w:t>advantages other “rac</w:t>
      </w:r>
      <w:r>
        <w:rPr>
          <w:rFonts w:cs="Times New Roman"/>
        </w:rPr>
        <w:t>es.</w:t>
      </w:r>
      <w:r w:rsidR="00157CBC">
        <w:rPr>
          <w:rFonts w:cs="Times New Roman"/>
        </w:rPr>
        <w:t>”</w:t>
      </w:r>
      <w:r w:rsidR="00CA7212">
        <w:rPr>
          <w:rFonts w:cs="Times New Roman"/>
        </w:rPr>
        <w:t xml:space="preserve"> </w:t>
      </w:r>
      <w:r w:rsidR="00FB6886">
        <w:rPr>
          <w:rFonts w:cs="Times New Roman"/>
        </w:rPr>
        <w:t xml:space="preserve"> W</w:t>
      </w:r>
      <w:r w:rsidR="00CA7212">
        <w:rPr>
          <w:rFonts w:cs="Times New Roman"/>
        </w:rPr>
        <w:t>hen researchers include race in research analyses</w:t>
      </w:r>
      <w:r>
        <w:rPr>
          <w:rFonts w:cs="Times New Roman"/>
        </w:rPr>
        <w:t xml:space="preserve">, they </w:t>
      </w:r>
      <w:r w:rsidR="00983A9C">
        <w:rPr>
          <w:rFonts w:cs="Times New Roman"/>
        </w:rPr>
        <w:t>often measure</w:t>
      </w:r>
      <w:r w:rsidR="00CA7212">
        <w:rPr>
          <w:rFonts w:cs="Times New Roman"/>
        </w:rPr>
        <w:t xml:space="preserve"> the impact of racism.</w:t>
      </w:r>
      <w:r w:rsidR="00F607D3">
        <w:rPr>
          <w:rFonts w:cs="Times New Roman"/>
        </w:rPr>
        <w:t xml:space="preserve"> </w:t>
      </w:r>
      <w:r w:rsidR="00CA7212">
        <w:rPr>
          <w:rFonts w:cs="Times New Roman"/>
        </w:rPr>
        <w:t xml:space="preserve"> </w:t>
      </w:r>
      <w:r w:rsidR="00983A9C">
        <w:rPr>
          <w:rFonts w:cs="Times New Roman"/>
        </w:rPr>
        <w:t>The authors caution about the educational disparities among Black children.  S</w:t>
      </w:r>
      <w:r w:rsidR="00983A9C" w:rsidRPr="00983A9C">
        <w:rPr>
          <w:rFonts w:cs="Times New Roman"/>
        </w:rPr>
        <w:t>tructural and institutional racism</w:t>
      </w:r>
      <w:r w:rsidR="00983A9C">
        <w:rPr>
          <w:rFonts w:cs="Times New Roman"/>
        </w:rPr>
        <w:t xml:space="preserve"> is the principal cause of e</w:t>
      </w:r>
      <w:r>
        <w:rPr>
          <w:rFonts w:cs="Times New Roman"/>
        </w:rPr>
        <w:t xml:space="preserve">ducational </w:t>
      </w:r>
      <w:r w:rsidR="00983A9C">
        <w:rPr>
          <w:rFonts w:cs="Times New Roman"/>
        </w:rPr>
        <w:t>inequality among Black children.  Similarly, ableism may be one factor for the higher-than-expected suspension rates among children with IDD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(Ryberg R. et al., 2021)</w:t>
      </w:r>
      <w:r w:rsidR="000616A0">
        <w:rPr>
          <w:rFonts w:cs="Times New Roman"/>
        </w:rPr>
        <w:t>.</w:t>
      </w:r>
      <w:r w:rsidR="00983A9C">
        <w:rPr>
          <w:rFonts w:cs="Times New Roman"/>
        </w:rPr>
        <w:t xml:space="preserve"> </w:t>
      </w:r>
      <w:r w:rsidR="00157CBC" w:rsidRPr="00157CBC">
        <w:rPr>
          <w:rFonts w:cs="Times New Roman"/>
        </w:rPr>
        <w:t xml:space="preserve"> Acknowledging the </w:t>
      </w:r>
      <w:r w:rsidRPr="00157CBC">
        <w:rPr>
          <w:rFonts w:cs="Times New Roman"/>
        </w:rPr>
        <w:t>over</w:t>
      </w:r>
      <w:r>
        <w:rPr>
          <w:rFonts w:cs="Times New Roman"/>
        </w:rPr>
        <w:t>-</w:t>
      </w:r>
      <w:r w:rsidR="00157CBC" w:rsidRPr="00157CBC">
        <w:rPr>
          <w:rFonts w:cs="Times New Roman"/>
        </w:rPr>
        <w:t>simplistic construct of race</w:t>
      </w:r>
      <w:r w:rsidR="00983A9C">
        <w:rPr>
          <w:rFonts w:cs="Times New Roman"/>
        </w:rPr>
        <w:t xml:space="preserve"> </w:t>
      </w:r>
      <w:r w:rsidR="00983A9C">
        <w:rPr>
          <w:rFonts w:cs="Times New Roman"/>
        </w:rPr>
        <w:lastRenderedPageBreak/>
        <w:t>and disability</w:t>
      </w:r>
      <w:r w:rsidR="00157CBC" w:rsidRPr="00157CBC">
        <w:rPr>
          <w:rFonts w:cs="Times New Roman"/>
        </w:rPr>
        <w:t xml:space="preserve"> in research designs, analyses</w:t>
      </w:r>
      <w:r>
        <w:rPr>
          <w:rFonts w:cs="Times New Roman"/>
        </w:rPr>
        <w:t>,</w:t>
      </w:r>
      <w:r w:rsidR="00157CBC" w:rsidRPr="00157CBC">
        <w:rPr>
          <w:rFonts w:cs="Times New Roman"/>
        </w:rPr>
        <w:t xml:space="preserve"> and interpretation of results</w:t>
      </w:r>
      <w:r w:rsidR="00157CBC">
        <w:rPr>
          <w:rFonts w:cs="Times New Roman"/>
        </w:rPr>
        <w:t xml:space="preserve"> is imperative</w:t>
      </w:r>
      <w:r w:rsidR="00157CBC" w:rsidRPr="00157CBC">
        <w:rPr>
          <w:rFonts w:cs="Times New Roman"/>
        </w:rPr>
        <w:t xml:space="preserve">. </w:t>
      </w:r>
      <w:r w:rsidR="00983A9C">
        <w:rPr>
          <w:rFonts w:cs="Times New Roman"/>
        </w:rPr>
        <w:t>T</w:t>
      </w:r>
      <w:r w:rsidR="00983A9C" w:rsidRPr="00983A9C">
        <w:rPr>
          <w:rFonts w:cs="Times New Roman"/>
        </w:rPr>
        <w:t>he history of overtly racist research practices continue</w:t>
      </w:r>
      <w:r w:rsidR="00983A9C">
        <w:rPr>
          <w:rFonts w:cs="Times New Roman"/>
        </w:rPr>
        <w:t>s</w:t>
      </w:r>
      <w:r w:rsidR="00983A9C" w:rsidRPr="00983A9C">
        <w:rPr>
          <w:rFonts w:cs="Times New Roman"/>
        </w:rPr>
        <w:t xml:space="preserve"> to shape ethical challenges of current IRB protocols. Highlighting actionable anti-racist strategies researchers may use to address structural and institutional racism and promote equity and diversity among principal investigators may lead to structural change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(Fleming et al., 2023; Ford et al., 2018; Wray-Lake et al., 2022)</w:t>
      </w:r>
      <w:r w:rsidR="000616A0">
        <w:rPr>
          <w:rFonts w:cs="Times New Roman"/>
        </w:rPr>
        <w:t>.</w:t>
      </w:r>
      <w:r w:rsidR="00157CBC" w:rsidRPr="00157CBC">
        <w:rPr>
          <w:rFonts w:cs="Times New Roman"/>
        </w:rPr>
        <w:t xml:space="preserve"> </w:t>
      </w:r>
      <w:r w:rsidR="00983A9C" w:rsidRPr="00983A9C">
        <w:rPr>
          <w:rFonts w:cs="Times New Roman"/>
        </w:rPr>
        <w:t xml:space="preserve">To increase equity in the </w:t>
      </w:r>
      <w:r w:rsidR="00983A9C">
        <w:rPr>
          <w:rFonts w:cs="Times New Roman"/>
        </w:rPr>
        <w:t>Figure</w:t>
      </w:r>
      <w:r w:rsidR="00FB6886">
        <w:rPr>
          <w:rFonts w:cs="Times New Roman"/>
        </w:rPr>
        <w:t xml:space="preserve">’s </w:t>
      </w:r>
      <w:r w:rsidR="00983A9C" w:rsidRPr="00983A9C">
        <w:rPr>
          <w:rFonts w:cs="Times New Roman"/>
        </w:rPr>
        <w:t xml:space="preserve">heuristic model, </w:t>
      </w:r>
      <w:r w:rsidR="00FB6886">
        <w:rPr>
          <w:rFonts w:cs="Times New Roman"/>
        </w:rPr>
        <w:t>adding the</w:t>
      </w:r>
      <w:r w:rsidR="00983A9C" w:rsidRPr="00983A9C">
        <w:rPr>
          <w:rFonts w:cs="Times New Roman"/>
        </w:rPr>
        <w:t xml:space="preserve"> clinical anthropology lens, inclusion of IDD research colleagues, and evidence-based strategies to address implicit bias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(Devine et al., 2012)</w:t>
      </w:r>
      <w:r w:rsidR="00983A9C" w:rsidRPr="00983A9C">
        <w:rPr>
          <w:rFonts w:cs="Times New Roman"/>
        </w:rPr>
        <w:t xml:space="preserve"> inherent in current research systems s</w:t>
      </w:r>
      <w:r w:rsidR="00FB6886">
        <w:rPr>
          <w:rFonts w:cs="Times New Roman"/>
        </w:rPr>
        <w:t>hould be considered</w:t>
      </w:r>
      <w:r w:rsidR="00983A9C" w:rsidRPr="00983A9C">
        <w:rPr>
          <w:rFonts w:cs="Times New Roman"/>
        </w:rPr>
        <w:t>.</w:t>
      </w:r>
    </w:p>
    <w:p w14:paraId="21E1902B" w14:textId="52E9BDCE" w:rsidR="00983A9C" w:rsidRPr="00983A9C" w:rsidRDefault="00983A9C" w:rsidP="00983A9C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cs="Times New Roman"/>
        </w:rPr>
      </w:pPr>
      <w:r w:rsidRPr="00983A9C">
        <w:rPr>
          <w:rFonts w:cs="Times New Roman"/>
        </w:rPr>
        <w:t>Understandably, mistrust of research and researchers continues to be present among individuals of color.  Mistrust and the lack of diversity among researchers adversely impact willingness to participate in st</w:t>
      </w:r>
      <w:r w:rsidR="000616A0">
        <w:rPr>
          <w:rFonts w:cs="Times New Roman"/>
        </w:rPr>
        <w:t xml:space="preserve">udies </w:t>
      </w:r>
      <w:r w:rsidR="00175E54">
        <w:rPr>
          <w:rFonts w:cs="Times New Roman"/>
          <w:noProof/>
        </w:rPr>
        <w:t>(Darcell et al., 2010)</w:t>
      </w:r>
      <w:r w:rsidR="000616A0">
        <w:rPr>
          <w:rFonts w:cs="Times New Roman"/>
        </w:rPr>
        <w:t>.</w:t>
      </w:r>
      <w:r w:rsidRPr="00983A9C">
        <w:rPr>
          <w:rFonts w:cs="Times New Roman"/>
        </w:rPr>
        <w:t xml:space="preserve"> Education about research protocols for safety and subject rights should be prioritized as an opportunity to build trust. Universal access and community-based research locations with flexible hours may increase recruitment and engagement.  Strategies for recruiting individuals whose primary language is not English should be considered beyond language and translation </w:t>
      </w:r>
      <w:r>
        <w:rPr>
          <w:rFonts w:cs="Times New Roman"/>
        </w:rPr>
        <w:t>of</w:t>
      </w:r>
      <w:r w:rsidRPr="00983A9C">
        <w:rPr>
          <w:rFonts w:cs="Times New Roman"/>
        </w:rPr>
        <w:t xml:space="preserve"> assessment instruments</w:t>
      </w:r>
      <w:r w:rsidR="000616A0">
        <w:rPr>
          <w:rFonts w:cs="Times New Roman"/>
        </w:rPr>
        <w:t xml:space="preserve"> </w:t>
      </w:r>
      <w:r w:rsidR="00175E54">
        <w:rPr>
          <w:rFonts w:cs="Times New Roman"/>
          <w:noProof/>
        </w:rPr>
        <w:t>(Gabler et al., 2021)</w:t>
      </w:r>
      <w:r w:rsidR="000616A0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983A9C">
        <w:rPr>
          <w:rFonts w:cs="Times New Roman"/>
        </w:rPr>
        <w:t xml:space="preserve">The authors note the multiple dialects and the challenges with translating research into a single Spanish translation.  </w:t>
      </w:r>
    </w:p>
    <w:p w14:paraId="3995B301" w14:textId="3F7E5971" w:rsidR="00AF29DE" w:rsidRPr="007E5BFE" w:rsidRDefault="004B0B57" w:rsidP="00AF29DE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cs="Times New Roman"/>
        </w:rPr>
      </w:pPr>
      <w:r>
        <w:rPr>
          <w:rFonts w:cs="Times New Roman"/>
        </w:rPr>
        <w:t>En</w:t>
      </w:r>
      <w:r w:rsidR="006E7739">
        <w:rPr>
          <w:rFonts w:cs="Times New Roman"/>
        </w:rPr>
        <w:t>sur</w:t>
      </w:r>
      <w:r w:rsidR="00A5116D">
        <w:rPr>
          <w:rFonts w:cs="Times New Roman"/>
        </w:rPr>
        <w:t>ing</w:t>
      </w:r>
      <w:r w:rsidR="006E7739">
        <w:rPr>
          <w:rFonts w:cs="Times New Roman"/>
        </w:rPr>
        <w:t xml:space="preserve"> </w:t>
      </w:r>
      <w:r w:rsidR="00983A9C">
        <w:rPr>
          <w:rFonts w:cs="Times New Roman"/>
        </w:rPr>
        <w:t>research</w:t>
      </w:r>
      <w:r w:rsidR="006E7739">
        <w:rPr>
          <w:rFonts w:cs="Times New Roman"/>
        </w:rPr>
        <w:t xml:space="preserve"> funding guidance, accountability metrics</w:t>
      </w:r>
      <w:r w:rsidR="00E742F2">
        <w:rPr>
          <w:rFonts w:cs="Times New Roman"/>
        </w:rPr>
        <w:t>,</w:t>
      </w:r>
      <w:r w:rsidR="006E7739">
        <w:rPr>
          <w:rFonts w:cs="Times New Roman"/>
        </w:rPr>
        <w:t xml:space="preserve"> and </w:t>
      </w:r>
      <w:r w:rsidR="00E742F2">
        <w:rPr>
          <w:rFonts w:cs="Times New Roman"/>
        </w:rPr>
        <w:t xml:space="preserve">equity-informed </w:t>
      </w:r>
      <w:r w:rsidR="006E7739">
        <w:rPr>
          <w:rFonts w:cs="Times New Roman"/>
        </w:rPr>
        <w:t>RAC initiatives that research team</w:t>
      </w:r>
      <w:r w:rsidR="00AF29DE" w:rsidRPr="007E5BFE">
        <w:rPr>
          <w:rFonts w:cs="Times New Roman"/>
        </w:rPr>
        <w:t>s “center the experience and voices of IDD and acknowledge their identities” and lived experiences</w:t>
      </w:r>
      <w:r w:rsidR="00A5116D">
        <w:rPr>
          <w:rFonts w:cs="Times New Roman"/>
        </w:rPr>
        <w:t xml:space="preserve"> is foundational</w:t>
      </w:r>
      <w:r w:rsidR="00AF29DE" w:rsidRPr="007E5BFE">
        <w:rPr>
          <w:rFonts w:cs="Times New Roman"/>
        </w:rPr>
        <w:t>.</w:t>
      </w:r>
      <w:r w:rsidR="00F607D3">
        <w:rPr>
          <w:rFonts w:cs="Times New Roman"/>
        </w:rPr>
        <w:t xml:space="preserve"> </w:t>
      </w:r>
      <w:r w:rsidR="00AF29DE" w:rsidRPr="007E5BFE">
        <w:rPr>
          <w:rFonts w:cs="Times New Roman"/>
        </w:rPr>
        <w:t xml:space="preserve"> </w:t>
      </w:r>
      <w:r w:rsidR="00983A9C" w:rsidRPr="00983A9C">
        <w:rPr>
          <w:rFonts w:cs="Times New Roman"/>
        </w:rPr>
        <w:t xml:space="preserve">The dissemination and uptake of findings in policy and practice are of utmost importance.  </w:t>
      </w:r>
      <w:r w:rsidR="00AF29DE" w:rsidRPr="007E5BFE">
        <w:rPr>
          <w:rFonts w:cs="Times New Roman"/>
        </w:rPr>
        <w:t xml:space="preserve">Using a solely biomedical, “hard” science approach limits research.  </w:t>
      </w:r>
      <w:r w:rsidR="00983A9C">
        <w:rPr>
          <w:rFonts w:cs="Times New Roman"/>
        </w:rPr>
        <w:t>Importantly, w</w:t>
      </w:r>
      <w:r w:rsidR="00AF29DE" w:rsidRPr="007E5BFE">
        <w:rPr>
          <w:rFonts w:cs="Times New Roman"/>
        </w:rPr>
        <w:t>ho labeled biomedical resea</w:t>
      </w:r>
      <w:r w:rsidR="00E742F2">
        <w:rPr>
          <w:rFonts w:cs="Times New Roman"/>
        </w:rPr>
        <w:t>r</w:t>
      </w:r>
      <w:r w:rsidR="00AF29DE" w:rsidRPr="007E5BFE">
        <w:rPr>
          <w:rFonts w:cs="Times New Roman"/>
        </w:rPr>
        <w:t xml:space="preserve">ch </w:t>
      </w:r>
      <w:r w:rsidR="00983A9C">
        <w:rPr>
          <w:rFonts w:cs="Times New Roman"/>
        </w:rPr>
        <w:t xml:space="preserve">“hard” science </w:t>
      </w:r>
      <w:r w:rsidR="00AF29DE" w:rsidRPr="007E5BFE">
        <w:rPr>
          <w:rFonts w:cs="Times New Roman"/>
        </w:rPr>
        <w:t xml:space="preserve">versus the complexity of </w:t>
      </w:r>
      <w:r w:rsidR="00AF29DE" w:rsidRPr="007E5BFE">
        <w:rPr>
          <w:rFonts w:cs="Times New Roman"/>
        </w:rPr>
        <w:lastRenderedPageBreak/>
        <w:t>inclusive</w:t>
      </w:r>
      <w:r w:rsidR="00E742F2">
        <w:rPr>
          <w:rFonts w:cs="Times New Roman"/>
        </w:rPr>
        <w:t xml:space="preserve"> equity</w:t>
      </w:r>
      <w:r w:rsidR="00AF29DE" w:rsidRPr="007E5BFE">
        <w:rPr>
          <w:rFonts w:cs="Times New Roman"/>
        </w:rPr>
        <w:t xml:space="preserve"> IDD-centered research that translates </w:t>
      </w:r>
      <w:r w:rsidR="00E742F2">
        <w:rPr>
          <w:rFonts w:cs="Times New Roman"/>
        </w:rPr>
        <w:t>in</w:t>
      </w:r>
      <w:r w:rsidR="00AF29DE" w:rsidRPr="007E5BFE">
        <w:rPr>
          <w:rFonts w:cs="Times New Roman"/>
        </w:rPr>
        <w:t>to informed public health policy</w:t>
      </w:r>
      <w:r w:rsidR="00BA62DD">
        <w:rPr>
          <w:rFonts w:cs="Times New Roman"/>
        </w:rPr>
        <w:t>?</w:t>
      </w:r>
      <w:r w:rsidR="00AF29DE" w:rsidRPr="007E5BFE">
        <w:rPr>
          <w:rFonts w:cs="Times New Roman"/>
        </w:rPr>
        <w:t xml:space="preserve">  Maybe th</w:t>
      </w:r>
      <w:r w:rsidR="00A5116D">
        <w:rPr>
          <w:rFonts w:cs="Times New Roman"/>
        </w:rPr>
        <w:t>e</w:t>
      </w:r>
      <w:r w:rsidR="00AF29DE" w:rsidRPr="007E5BFE">
        <w:rPr>
          <w:rFonts w:cs="Times New Roman"/>
        </w:rPr>
        <w:t xml:space="preserve"> bridge, translat</w:t>
      </w:r>
      <w:r w:rsidR="00E742F2">
        <w:rPr>
          <w:rFonts w:cs="Times New Roman"/>
        </w:rPr>
        <w:t>ing</w:t>
      </w:r>
      <w:r w:rsidR="00AF29DE" w:rsidRPr="007E5BFE">
        <w:rPr>
          <w:rFonts w:cs="Times New Roman"/>
        </w:rPr>
        <w:t xml:space="preserve"> </w:t>
      </w:r>
      <w:r w:rsidR="00E742F2">
        <w:rPr>
          <w:rFonts w:cs="Times New Roman"/>
        </w:rPr>
        <w:t xml:space="preserve">equity-based </w:t>
      </w:r>
      <w:r w:rsidR="00AF29DE" w:rsidRPr="007E5BFE">
        <w:rPr>
          <w:rFonts w:cs="Times New Roman"/>
        </w:rPr>
        <w:t>research</w:t>
      </w:r>
      <w:r w:rsidR="00E742F2">
        <w:rPr>
          <w:rFonts w:cs="Times New Roman"/>
        </w:rPr>
        <w:t xml:space="preserve"> on intellectual and developmental disabilit</w:t>
      </w:r>
      <w:r w:rsidR="00BA62DD">
        <w:rPr>
          <w:rFonts w:cs="Times New Roman"/>
        </w:rPr>
        <w:t>i</w:t>
      </w:r>
      <w:r w:rsidR="00E742F2">
        <w:rPr>
          <w:rFonts w:cs="Times New Roman"/>
        </w:rPr>
        <w:t>es</w:t>
      </w:r>
      <w:r w:rsidR="00AF29DE" w:rsidRPr="007E5BFE">
        <w:rPr>
          <w:rFonts w:cs="Times New Roman"/>
        </w:rPr>
        <w:t xml:space="preserve"> to policy, is the hardest.</w:t>
      </w:r>
    </w:p>
    <w:p w14:paraId="74C9A894" w14:textId="17D9104E" w:rsidR="00A95A23" w:rsidRDefault="00A95A23">
      <w:r>
        <w:br w:type="page"/>
      </w:r>
    </w:p>
    <w:p w14:paraId="7D533070" w14:textId="77777777" w:rsidR="00DC10FE" w:rsidRDefault="00DC10FE"/>
    <w:p w14:paraId="16BD0E31" w14:textId="77777777" w:rsidR="00DC10FE" w:rsidRDefault="00DC10FE"/>
    <w:p w14:paraId="61A34C1D" w14:textId="24A638AD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American Medical Association, &amp; Association of American Medical Colleges, Center for Health Justice. (2021). </w:t>
      </w:r>
      <w:r w:rsidRPr="00175E54">
        <w:rPr>
          <w:i/>
        </w:rPr>
        <w:t>Advancing health equity:  A guide to language, narrative, and concepts</w:t>
      </w:r>
      <w:r w:rsidRPr="00175E54">
        <w:t>. C. f. H. J. American Medial Association and Association of American Medical Colleges. https://www.ama-assn.org/system/files/ama-aamc-equity-guide.pdf</w:t>
      </w:r>
    </w:p>
    <w:p w14:paraId="43686707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Bravo, L., Killela, M. K., Reyes, B. L., Santos, K. M. B., Torres, V., Huang, C. C., &amp; Jacob, E. (2020). Self-Management, Self-Efficacy, and Health-Related Quality of Life in Children With Chronic Illness and Medical Complexity. </w:t>
      </w:r>
      <w:r w:rsidRPr="00175E54">
        <w:rPr>
          <w:i/>
        </w:rPr>
        <w:t>J Pediatr Health Care</w:t>
      </w:r>
      <w:r w:rsidRPr="00175E54">
        <w:t>,</w:t>
      </w:r>
      <w:r w:rsidRPr="00175E54">
        <w:rPr>
          <w:i/>
        </w:rPr>
        <w:t xml:space="preserve"> 34</w:t>
      </w:r>
      <w:r w:rsidRPr="00175E54">
        <w:t xml:space="preserve">(4), 304-314. https://doi.org/10.1016/j.pedhc.2019.11.009 </w:t>
      </w:r>
    </w:p>
    <w:p w14:paraId="585DDF63" w14:textId="38156B44" w:rsid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Carosella, A., Snyder, A., &amp; Ward, E. (2018). What Parents of Children With Complex Medical Conditions Want Their Child's Physicians to Understand. </w:t>
      </w:r>
      <w:r w:rsidRPr="00175E54">
        <w:rPr>
          <w:i/>
        </w:rPr>
        <w:t>JAMA Pediatr</w:t>
      </w:r>
      <w:r w:rsidRPr="00175E54">
        <w:t>,</w:t>
      </w:r>
      <w:r w:rsidRPr="00175E54">
        <w:rPr>
          <w:i/>
        </w:rPr>
        <w:t xml:space="preserve"> 172</w:t>
      </w:r>
      <w:r w:rsidRPr="00175E54">
        <w:t xml:space="preserve">(4), 315-316. https://doi.org/10.1001/jamapediatrics.2017.3931 </w:t>
      </w:r>
    </w:p>
    <w:p w14:paraId="1DCE4F19" w14:textId="77777777" w:rsidR="000D2151" w:rsidRPr="00175E54" w:rsidRDefault="000D2151" w:rsidP="000D2151">
      <w:pPr>
        <w:pStyle w:val="EndNoteBibliography"/>
        <w:spacing w:after="0"/>
        <w:ind w:left="720" w:hanging="720"/>
      </w:pPr>
      <w:r w:rsidRPr="00175E54">
        <w:t>C</w:t>
      </w:r>
      <w:r>
        <w:t>enters for Disease Control and Prevention</w:t>
      </w:r>
      <w:r w:rsidRPr="00175E54">
        <w:t xml:space="preserve">. (2021). </w:t>
      </w:r>
      <w:r w:rsidRPr="00175E54">
        <w:rPr>
          <w:i/>
        </w:rPr>
        <w:t>CDC’s Health Equity Guiding Principles for Inclusive Communication</w:t>
      </w:r>
      <w:r w:rsidRPr="00175E54">
        <w:t>. Centers for Disease Control and Prevention. https://www.cdc.gov/healthcommunication/HealthEquityGuidingPrinciples.pdf</w:t>
      </w:r>
    </w:p>
    <w:p w14:paraId="71337E64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Cerdena, J. P., Asabor, E. N., Plaisime, M. V., &amp; Hardeman, R. R. (2022). Race-based medicine in the point-of-care clinical resource UpToDate: A systematic content analysis. </w:t>
      </w:r>
      <w:r w:rsidRPr="00175E54">
        <w:rPr>
          <w:i/>
        </w:rPr>
        <w:t>EClinicalMedicine</w:t>
      </w:r>
      <w:r w:rsidRPr="00175E54">
        <w:t>,</w:t>
      </w:r>
      <w:r w:rsidRPr="00175E54">
        <w:rPr>
          <w:i/>
        </w:rPr>
        <w:t xml:space="preserve"> 52</w:t>
      </w:r>
      <w:r w:rsidRPr="00175E54">
        <w:t xml:space="preserve">, 101581. https://doi.org/10.1016/j.eclinm.2022.101581 </w:t>
      </w:r>
    </w:p>
    <w:p w14:paraId="5D82734D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Cerdena, J. P., Plaisime, M. V., &amp; Tsai, J. (2020). From race-based to race-conscious medicine: how anti-racist uprisings call us to act. </w:t>
      </w:r>
      <w:r w:rsidRPr="00175E54">
        <w:rPr>
          <w:i/>
        </w:rPr>
        <w:t>Lancet</w:t>
      </w:r>
      <w:r w:rsidRPr="00175E54">
        <w:t>,</w:t>
      </w:r>
      <w:r w:rsidRPr="00175E54">
        <w:rPr>
          <w:i/>
        </w:rPr>
        <w:t xml:space="preserve"> 396</w:t>
      </w:r>
      <w:r w:rsidRPr="00175E54">
        <w:t xml:space="preserve">(10257), 1125-1128. https://doi.org/10.1016/S0140-6736(20)32076-6 </w:t>
      </w:r>
    </w:p>
    <w:p w14:paraId="724E4E70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Darcell, P. S., Katherine, J. M., Pamela, J., Jonathan, H., Emeobong, M., &amp; Dorothy, E. (2010). More than Tuskegee: Understanding Mistrust about Research Participation. </w:t>
      </w:r>
      <w:r w:rsidRPr="00175E54">
        <w:rPr>
          <w:i/>
        </w:rPr>
        <w:t xml:space="preserve">Journal of </w:t>
      </w:r>
      <w:r w:rsidRPr="00175E54">
        <w:rPr>
          <w:i/>
        </w:rPr>
        <w:lastRenderedPageBreak/>
        <w:t>Health Care for the Poor and Underserved</w:t>
      </w:r>
      <w:r w:rsidRPr="00175E54">
        <w:t>,</w:t>
      </w:r>
      <w:r w:rsidRPr="00175E54">
        <w:rPr>
          <w:i/>
        </w:rPr>
        <w:t xml:space="preserve"> 21</w:t>
      </w:r>
      <w:r w:rsidRPr="00175E54">
        <w:t xml:space="preserve">(3), 879-897. https://doi.org/10.1353/hpu.0.0323 </w:t>
      </w:r>
    </w:p>
    <w:p w14:paraId="617904D6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Devine, P. G., Forscher, P. S., Austin, A. J., &amp; Cox, W. T. (2012). Long-term reduction in implicit race bias: A prejudice habit-breaking intervention. </w:t>
      </w:r>
      <w:r w:rsidRPr="00175E54">
        <w:rPr>
          <w:i/>
        </w:rPr>
        <w:t>J Exp Soc Psychol</w:t>
      </w:r>
      <w:r w:rsidRPr="00175E54">
        <w:t>,</w:t>
      </w:r>
      <w:r w:rsidRPr="00175E54">
        <w:rPr>
          <w:i/>
        </w:rPr>
        <w:t xml:space="preserve"> 48</w:t>
      </w:r>
      <w:r w:rsidRPr="00175E54">
        <w:t xml:space="preserve">(6), 1267-1278. https://doi.org/10.1016/j.jesp.2012.06.003 </w:t>
      </w:r>
    </w:p>
    <w:p w14:paraId="3F897B96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Fleming, P. J., Stone, L. C., Creary, M. S., Greene-Moton, E., Israel, B. A., Key, K. D., Reyes, A. G., Wallerstein, N., &amp; Schulz, A. J. (2023). Antiracism and Community-Based Participatory Research: Synergies, Challenges, and Opportunities. </w:t>
      </w:r>
      <w:r w:rsidRPr="00175E54">
        <w:rPr>
          <w:i/>
        </w:rPr>
        <w:t>American Journal of Public Health</w:t>
      </w:r>
      <w:r w:rsidRPr="00175E54">
        <w:t>,</w:t>
      </w:r>
      <w:r w:rsidRPr="00175E54">
        <w:rPr>
          <w:i/>
        </w:rPr>
        <w:t xml:space="preserve"> 113</w:t>
      </w:r>
      <w:r w:rsidRPr="00175E54">
        <w:t xml:space="preserve">(1), 70-78. https://doi.org/10.2105/ajph.2022.307114 </w:t>
      </w:r>
    </w:p>
    <w:p w14:paraId="7C49E772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Ford, P. M. C. L., Takahashi, L. M., Chandanabhumma, P. P., Ruiz, M. E., &amp; Cunningham, W. E. (2018). Anti-Racism Methods for Big Data Research: Lessons Learned from the HIV Testing, Linkage, &amp;amp; Retention in Care (HIV TLR) Study. </w:t>
      </w:r>
      <w:r w:rsidRPr="00175E54">
        <w:rPr>
          <w:i/>
        </w:rPr>
        <w:t>Ethnicity &amp;amp; Disease</w:t>
      </w:r>
      <w:r w:rsidRPr="00175E54">
        <w:t>,</w:t>
      </w:r>
      <w:r w:rsidRPr="00175E54">
        <w:rPr>
          <w:i/>
        </w:rPr>
        <w:t xml:space="preserve"> 28</w:t>
      </w:r>
      <w:r w:rsidRPr="00175E54">
        <w:t xml:space="preserve">(Supp 1), 261. https://doi.org/10.18865/ed.28.s1.261 </w:t>
      </w:r>
    </w:p>
    <w:p w14:paraId="61590026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Gabler, B. S., Barrios, A., Kakishita, S., Cufino, D., &amp; Frost, C. J. (2021). Increasing diversity in research through dedicated language access services. </w:t>
      </w:r>
      <w:r w:rsidRPr="00175E54">
        <w:rPr>
          <w:i/>
        </w:rPr>
        <w:t>Contemporary Clinical Trials</w:t>
      </w:r>
      <w:r w:rsidRPr="00175E54">
        <w:t>,</w:t>
      </w:r>
      <w:r w:rsidRPr="00175E54">
        <w:rPr>
          <w:i/>
        </w:rPr>
        <w:t xml:space="preserve"> 106</w:t>
      </w:r>
      <w:r w:rsidRPr="00175E54">
        <w:t xml:space="preserve">, 106439. https://doi.org/https://doi.org/10.1016/j.cct.2021.106439 </w:t>
      </w:r>
    </w:p>
    <w:p w14:paraId="6CB1CCD6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Henrich, J., Heine, S. J., &amp; Norenzayan, A. (2010). The weirdest people in the world? </w:t>
      </w:r>
      <w:r w:rsidRPr="00175E54">
        <w:rPr>
          <w:i/>
        </w:rPr>
        <w:t>Behav Brain Sci</w:t>
      </w:r>
      <w:r w:rsidRPr="00175E54">
        <w:t>,</w:t>
      </w:r>
      <w:r w:rsidRPr="00175E54">
        <w:rPr>
          <w:i/>
        </w:rPr>
        <w:t xml:space="preserve"> 33</w:t>
      </w:r>
      <w:r w:rsidRPr="00175E54">
        <w:t xml:space="preserve">(2-3), 61-83; discussion 83-135. https://doi.org/10.1017/S0140525X0999152X </w:t>
      </w:r>
    </w:p>
    <w:p w14:paraId="5A6A50AE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Krahn, G. L., Walker, D. K., &amp; Correa-De-Araujo, R. (2015). Persons with disabilities as an unrecognized health disparity population. </w:t>
      </w:r>
      <w:r w:rsidRPr="00175E54">
        <w:rPr>
          <w:i/>
        </w:rPr>
        <w:t>Am J Public Health</w:t>
      </w:r>
      <w:r w:rsidRPr="00175E54">
        <w:t>,</w:t>
      </w:r>
      <w:r w:rsidRPr="00175E54">
        <w:rPr>
          <w:i/>
        </w:rPr>
        <w:t xml:space="preserve"> 105 Suppl 2</w:t>
      </w:r>
      <w:r w:rsidRPr="00175E54">
        <w:t xml:space="preserve">, S198-206. https://doi.org/10.2105/AJPH.2014.302182 </w:t>
      </w:r>
    </w:p>
    <w:p w14:paraId="6C368C3C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lastRenderedPageBreak/>
        <w:t xml:space="preserve">Raque, T. L., Mitchell, A. M., Coleman, M. N., Coleman, J. J., &amp; Owen, J. (2021). Addressing racial equity in health psychology research: An application of the multicultural orientation framework. </w:t>
      </w:r>
      <w:r w:rsidRPr="00175E54">
        <w:rPr>
          <w:i/>
        </w:rPr>
        <w:t>American Psychologist</w:t>
      </w:r>
      <w:r w:rsidRPr="00175E54">
        <w:t>,</w:t>
      </w:r>
      <w:r w:rsidRPr="00175E54">
        <w:rPr>
          <w:i/>
        </w:rPr>
        <w:t xml:space="preserve"> 76</w:t>
      </w:r>
      <w:r w:rsidRPr="00175E54">
        <w:t>(8), 1266-1279. https://doi.org/10.1037/amp0000888 (Public Psychology: Cultivating Socially Engaged Science for the 21st Century)</w:t>
      </w:r>
    </w:p>
    <w:p w14:paraId="7F4C9867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Ryberg R., Her S., Temkin D., &amp; Harper, K. (2021). </w:t>
      </w:r>
      <w:r w:rsidRPr="00175E54">
        <w:rPr>
          <w:i/>
        </w:rPr>
        <w:t>Despite Reductions Since 2011-12, Black Students and Students with Disabilities Remain More Likely to Experience Suspension</w:t>
      </w:r>
      <w:r w:rsidRPr="00175E54">
        <w:t>. Child Trends. https://www.childtrends.org/publications/despite-reductions-black-students-and-students-with-disabilities-remain-more-likely-to-experience-suspension</w:t>
      </w:r>
    </w:p>
    <w:p w14:paraId="374B078C" w14:textId="77777777" w:rsidR="00175E54" w:rsidRPr="00175E54" w:rsidRDefault="00175E54" w:rsidP="00175E54">
      <w:pPr>
        <w:pStyle w:val="EndNoteBibliography"/>
        <w:spacing w:after="0"/>
        <w:ind w:left="720" w:hanging="720"/>
      </w:pPr>
      <w:r w:rsidRPr="00175E54">
        <w:t xml:space="preserve">Spanierman, L. B., &amp; Smith, L. (2017). Roles and Responsibilities of White Allies: Implications for Research, Teaching, and Practice. </w:t>
      </w:r>
      <w:r w:rsidRPr="00175E54">
        <w:rPr>
          <w:i/>
        </w:rPr>
        <w:t>The Counseling Psychologist</w:t>
      </w:r>
      <w:r w:rsidRPr="00175E54">
        <w:t>,</w:t>
      </w:r>
      <w:r w:rsidRPr="00175E54">
        <w:rPr>
          <w:i/>
        </w:rPr>
        <w:t xml:space="preserve"> 45</w:t>
      </w:r>
      <w:r w:rsidRPr="00175E54">
        <w:t xml:space="preserve">(5), 606-617. https://doi.org/10.1177/0011000017717712 </w:t>
      </w:r>
    </w:p>
    <w:p w14:paraId="7403963B" w14:textId="77777777" w:rsidR="00175E54" w:rsidRPr="00175E54" w:rsidRDefault="00175E54" w:rsidP="00175E54">
      <w:pPr>
        <w:pStyle w:val="EndNoteBibliography"/>
        <w:ind w:left="720" w:hanging="720"/>
      </w:pPr>
      <w:r w:rsidRPr="00175E54">
        <w:t xml:space="preserve">Wray-Lake, L., Witherspoon, D. P., Halgunseth, L. C., &amp; Morris, A. S. (2022). Dismantling systems of racism and oppression during adolescence: An agenda for anti-racist research. </w:t>
      </w:r>
      <w:r w:rsidRPr="00175E54">
        <w:rPr>
          <w:i/>
        </w:rPr>
        <w:t>Journal of Research on Adolescence</w:t>
      </w:r>
      <w:r w:rsidRPr="00175E54">
        <w:t>,</w:t>
      </w:r>
      <w:r w:rsidRPr="00175E54">
        <w:rPr>
          <w:i/>
        </w:rPr>
        <w:t xml:space="preserve"> 32</w:t>
      </w:r>
      <w:r w:rsidRPr="00175E54">
        <w:t xml:space="preserve">(4), 1285-1297. https://doi.org/https://doi.org/10.1111/jora.12814 </w:t>
      </w:r>
    </w:p>
    <w:p w14:paraId="3F010AB9" w14:textId="6C236352" w:rsidR="00F9679F" w:rsidRDefault="00000000"/>
    <w:sectPr w:rsidR="00F96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963"/>
    <w:multiLevelType w:val="hybridMultilevel"/>
    <w:tmpl w:val="DCE4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1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sDS1NDUxNTWyMDRV0lEKTi0uzszPAykwqwUAHuRaH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rzffza4evx2ze5sszvsf58v0e0dxttz5te&quot;&gt;Homebase062009 10092021-Converted Copy&lt;record-ids&gt;&lt;item&gt;1840&lt;/item&gt;&lt;item&gt;2002&lt;/item&gt;&lt;item&gt;2437&lt;/item&gt;&lt;item&gt;2440&lt;/item&gt;&lt;item&gt;2544&lt;/item&gt;&lt;item&gt;2545&lt;/item&gt;&lt;item&gt;2564&lt;/item&gt;&lt;item&gt;2565&lt;/item&gt;&lt;item&gt;2566&lt;/item&gt;&lt;item&gt;2567&lt;/item&gt;&lt;/record-ids&gt;&lt;/item&gt;&lt;/Libraries&gt;"/>
  </w:docVars>
  <w:rsids>
    <w:rsidRoot w:val="00AF29DE"/>
    <w:rsid w:val="00055D10"/>
    <w:rsid w:val="000616A0"/>
    <w:rsid w:val="000D2151"/>
    <w:rsid w:val="00157CBC"/>
    <w:rsid w:val="00175DFF"/>
    <w:rsid w:val="00175E54"/>
    <w:rsid w:val="0019198F"/>
    <w:rsid w:val="001B53AC"/>
    <w:rsid w:val="00270021"/>
    <w:rsid w:val="002F5475"/>
    <w:rsid w:val="002F6F5F"/>
    <w:rsid w:val="003D430B"/>
    <w:rsid w:val="003F4C3E"/>
    <w:rsid w:val="00483064"/>
    <w:rsid w:val="004B0B57"/>
    <w:rsid w:val="004C1919"/>
    <w:rsid w:val="005D161D"/>
    <w:rsid w:val="006A0119"/>
    <w:rsid w:val="006E0A6E"/>
    <w:rsid w:val="006E7739"/>
    <w:rsid w:val="00766778"/>
    <w:rsid w:val="00775029"/>
    <w:rsid w:val="00795E94"/>
    <w:rsid w:val="007B6B07"/>
    <w:rsid w:val="007C6030"/>
    <w:rsid w:val="008223D1"/>
    <w:rsid w:val="008951A9"/>
    <w:rsid w:val="009023E0"/>
    <w:rsid w:val="00983A9C"/>
    <w:rsid w:val="009C61BC"/>
    <w:rsid w:val="00A36D3B"/>
    <w:rsid w:val="00A5116D"/>
    <w:rsid w:val="00A9379A"/>
    <w:rsid w:val="00A95A23"/>
    <w:rsid w:val="00AF29DE"/>
    <w:rsid w:val="00BA62DD"/>
    <w:rsid w:val="00C170A8"/>
    <w:rsid w:val="00C77030"/>
    <w:rsid w:val="00CA7212"/>
    <w:rsid w:val="00D04959"/>
    <w:rsid w:val="00D8281D"/>
    <w:rsid w:val="00DC10FE"/>
    <w:rsid w:val="00E23003"/>
    <w:rsid w:val="00E742F2"/>
    <w:rsid w:val="00EA578A"/>
    <w:rsid w:val="00EF7B30"/>
    <w:rsid w:val="00F33D5C"/>
    <w:rsid w:val="00F607D3"/>
    <w:rsid w:val="00FB6886"/>
    <w:rsid w:val="00FC1BFB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62D5"/>
  <w15:chartTrackingRefBased/>
  <w15:docId w15:val="{76DBC2EB-C707-4A6E-9104-B581FF95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2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DE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C10FE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10FE"/>
    <w:rPr>
      <w:rFonts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DC10FE"/>
    <w:pPr>
      <w:spacing w:line="48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C10FE"/>
    <w:rPr>
      <w:rFonts w:cs="Times New Roman"/>
      <w:noProof/>
    </w:rPr>
  </w:style>
  <w:style w:type="paragraph" w:styleId="ListParagraph">
    <w:name w:val="List Paragraph"/>
    <w:basedOn w:val="Normal"/>
    <w:uiPriority w:val="34"/>
    <w:qFormat/>
    <w:rsid w:val="00F607D3"/>
    <w:pPr>
      <w:ind w:left="720"/>
      <w:contextualSpacing/>
    </w:pPr>
  </w:style>
  <w:style w:type="paragraph" w:styleId="Revision">
    <w:name w:val="Revision"/>
    <w:hidden/>
    <w:uiPriority w:val="99"/>
    <w:semiHidden/>
    <w:rsid w:val="00895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4E406C1753C4EBF9B491548B2F764" ma:contentTypeVersion="14" ma:contentTypeDescription="Create a new document." ma:contentTypeScope="" ma:versionID="5e7f4d9645d6ac5c7c13c6eda2986da1">
  <xsd:schema xmlns:xsd="http://www.w3.org/2001/XMLSchema" xmlns:xs="http://www.w3.org/2001/XMLSchema" xmlns:p="http://schemas.microsoft.com/office/2006/metadata/properties" xmlns:ns3="22a2e776-9dc5-48b9-9b39-eed27bef16bd" xmlns:ns4="925f0155-2027-4a89-9651-81e99ef5bfac" targetNamespace="http://schemas.microsoft.com/office/2006/metadata/properties" ma:root="true" ma:fieldsID="fdcf7812309a69988d48a6db190858d2" ns3:_="" ns4:_="">
    <xsd:import namespace="22a2e776-9dc5-48b9-9b39-eed27bef16bd"/>
    <xsd:import namespace="925f0155-2027-4a89-9651-81e99ef5b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e776-9dc5-48b9-9b39-eed27bef1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f0155-2027-4a89-9651-81e99ef5b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a2e776-9dc5-48b9-9b39-eed27bef16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A863D-5FFF-4904-8188-2B1F66D2F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2e776-9dc5-48b9-9b39-eed27bef16bd"/>
    <ds:schemaRef ds:uri="925f0155-2027-4a89-9651-81e99ef5b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29D9D-4E96-4BDA-AC55-6EDD2288321B}">
  <ds:schemaRefs>
    <ds:schemaRef ds:uri="http://schemas.microsoft.com/office/2006/metadata/properties"/>
    <ds:schemaRef ds:uri="http://schemas.microsoft.com/office/infopath/2007/PartnerControls"/>
    <ds:schemaRef ds:uri="22a2e776-9dc5-48b9-9b39-eed27bef16bd"/>
  </ds:schemaRefs>
</ds:datastoreItem>
</file>

<file path=customXml/itemProps3.xml><?xml version="1.0" encoding="utf-8"?>
<ds:datastoreItem xmlns:ds="http://schemas.openxmlformats.org/officeDocument/2006/customXml" ds:itemID="{F9D85758-EE5B-42B2-874F-D9DA44443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Krieger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Harolyn</dc:creator>
  <cp:keywords/>
  <dc:description/>
  <cp:lastModifiedBy>Frank J Symons</cp:lastModifiedBy>
  <cp:revision>2</cp:revision>
  <cp:lastPrinted>2022-12-29T17:23:00Z</cp:lastPrinted>
  <dcterms:created xsi:type="dcterms:W3CDTF">2023-01-03T17:12:00Z</dcterms:created>
  <dcterms:modified xsi:type="dcterms:W3CDTF">2023-01-03T17:12:00Z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0x010100A304E406C1753C4EBF9B491548B2F764</vt:lpwstr>
  </property>
</Properties>
</file>